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DE" w:rsidRDefault="00AE5A90" w:rsidP="00FC362E">
      <w:pPr>
        <w:jc w:val="center"/>
        <w:rPr>
          <w:rFonts w:ascii="Times New Roman" w:hAnsi="Times New Roman" w:cs="Times New Roman"/>
          <w:sz w:val="24"/>
          <w:szCs w:val="24"/>
          <w:lang w:val="pt-BR"/>
        </w:rPr>
      </w:pPr>
      <w:r w:rsidRPr="00AE5A90">
        <w:rPr>
          <w:rFonts w:ascii="Times New Roman" w:hAnsi="Times New Roman" w:cs="Times New Roman"/>
          <w:sz w:val="24"/>
          <w:szCs w:val="24"/>
          <w:lang w:val="pt-BR"/>
        </w:rPr>
        <w:t>PERCEPÇÃO SOBRE O LEGADO DOS MEGAEVENTOS ESPORTIVOS NO BRASIL: O CASO DA COPA DO MUNDO FIFA 2014 E OS JOGOS OLÍMPICOS RIO 2016</w:t>
      </w:r>
      <w:r w:rsidR="00D27739" w:rsidRPr="00AE5A90">
        <w:rPr>
          <w:rStyle w:val="Refdenotaderodap"/>
          <w:rFonts w:ascii="Times New Roman" w:hAnsi="Times New Roman" w:cs="Times New Roman"/>
          <w:sz w:val="24"/>
          <w:szCs w:val="24"/>
          <w:lang w:val="pt-BR"/>
        </w:rPr>
        <w:footnoteReference w:id="1"/>
      </w:r>
      <w:r w:rsidR="00162E0C" w:rsidRPr="00AE5A90">
        <w:rPr>
          <w:rFonts w:ascii="Times New Roman" w:hAnsi="Times New Roman" w:cs="Times New Roman"/>
          <w:sz w:val="24"/>
          <w:szCs w:val="24"/>
          <w:lang w:val="pt-BR"/>
        </w:rPr>
        <w:t xml:space="preserve"> </w:t>
      </w:r>
    </w:p>
    <w:p w:rsidR="00937551" w:rsidRDefault="00937551" w:rsidP="00FC362E">
      <w:pPr>
        <w:jc w:val="center"/>
        <w:rPr>
          <w:rFonts w:ascii="Times New Roman" w:hAnsi="Times New Roman" w:cs="Times New Roman"/>
          <w:sz w:val="24"/>
          <w:szCs w:val="24"/>
          <w:lang w:val="pt-BR"/>
        </w:rPr>
      </w:pPr>
      <w:r>
        <w:rPr>
          <w:rFonts w:ascii="Times New Roman" w:hAnsi="Times New Roman" w:cs="Times New Roman"/>
          <w:sz w:val="24"/>
          <w:szCs w:val="24"/>
          <w:lang w:val="pt-BR"/>
        </w:rPr>
        <w:t>DR. CARLOS HENRIQUE DE VASCONCELLOS RIBEIRO</w:t>
      </w:r>
    </w:p>
    <w:p w:rsidR="00937551" w:rsidRDefault="00937551" w:rsidP="00FC362E">
      <w:pPr>
        <w:jc w:val="center"/>
        <w:rPr>
          <w:rFonts w:ascii="Times New Roman" w:hAnsi="Times New Roman" w:cs="Times New Roman"/>
          <w:sz w:val="24"/>
          <w:szCs w:val="24"/>
          <w:lang w:val="pt-BR"/>
        </w:rPr>
      </w:pPr>
      <w:r>
        <w:rPr>
          <w:rFonts w:ascii="Times New Roman" w:hAnsi="Times New Roman" w:cs="Times New Roman"/>
          <w:sz w:val="24"/>
          <w:szCs w:val="24"/>
          <w:lang w:val="pt-BR"/>
        </w:rPr>
        <w:t>Doutor em educação física pela Universidade Gama Filho</w:t>
      </w:r>
      <w:r w:rsidR="0096226E">
        <w:rPr>
          <w:rFonts w:ascii="Times New Roman" w:hAnsi="Times New Roman" w:cs="Times New Roman"/>
          <w:sz w:val="24"/>
          <w:szCs w:val="24"/>
          <w:lang w:val="pt-BR"/>
        </w:rPr>
        <w:t>, Rio de Janeiro</w:t>
      </w:r>
    </w:p>
    <w:p w:rsidR="0096226E" w:rsidRDefault="0096226E" w:rsidP="00FC362E">
      <w:pPr>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Professor do Programa </w:t>
      </w:r>
      <w:proofErr w:type="spellStart"/>
      <w:r>
        <w:rPr>
          <w:rFonts w:ascii="Times New Roman" w:hAnsi="Times New Roman" w:cs="Times New Roman"/>
          <w:sz w:val="24"/>
          <w:szCs w:val="24"/>
          <w:lang w:val="pt-BR"/>
        </w:rPr>
        <w:t>Stricto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Sensu</w:t>
      </w:r>
      <w:proofErr w:type="spellEnd"/>
      <w:r>
        <w:rPr>
          <w:rFonts w:ascii="Times New Roman" w:hAnsi="Times New Roman" w:cs="Times New Roman"/>
          <w:sz w:val="24"/>
          <w:szCs w:val="24"/>
          <w:lang w:val="pt-BR"/>
        </w:rPr>
        <w:t xml:space="preserve"> EM Educação Física da Universidade Gama Filho (UGF/RJ)</w:t>
      </w:r>
    </w:p>
    <w:p w:rsidR="0096226E" w:rsidRDefault="0096226E" w:rsidP="00FC362E">
      <w:pPr>
        <w:jc w:val="center"/>
        <w:rPr>
          <w:rFonts w:ascii="Times New Roman" w:hAnsi="Times New Roman" w:cs="Times New Roman"/>
          <w:sz w:val="24"/>
          <w:szCs w:val="24"/>
          <w:lang w:val="pt-BR"/>
        </w:rPr>
      </w:pPr>
      <w:proofErr w:type="spellStart"/>
      <w:r>
        <w:rPr>
          <w:rFonts w:ascii="Times New Roman" w:hAnsi="Times New Roman" w:cs="Times New Roman"/>
          <w:sz w:val="24"/>
          <w:szCs w:val="24"/>
          <w:lang w:val="pt-BR"/>
        </w:rPr>
        <w:t>E-mail</w:t>
      </w:r>
      <w:proofErr w:type="spellEnd"/>
      <w:r>
        <w:rPr>
          <w:rFonts w:ascii="Times New Roman" w:hAnsi="Times New Roman" w:cs="Times New Roman"/>
          <w:sz w:val="24"/>
          <w:szCs w:val="24"/>
          <w:lang w:val="pt-BR"/>
        </w:rPr>
        <w:t>: c.henriqueribeiro@ig.com.br</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DR. ANTONIO JORGE SOARES</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Doutor em educação física pela Universidade Gama Filho, Rio de Janeiro</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Professor do Programa </w:t>
      </w:r>
      <w:proofErr w:type="spellStart"/>
      <w:r>
        <w:rPr>
          <w:rFonts w:ascii="Times New Roman" w:hAnsi="Times New Roman" w:cs="Times New Roman"/>
          <w:sz w:val="24"/>
          <w:szCs w:val="24"/>
          <w:lang w:val="pt-BR"/>
        </w:rPr>
        <w:t>Stricto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Sensu</w:t>
      </w:r>
      <w:proofErr w:type="spellEnd"/>
      <w:r>
        <w:rPr>
          <w:rFonts w:ascii="Times New Roman" w:hAnsi="Times New Roman" w:cs="Times New Roman"/>
          <w:sz w:val="24"/>
          <w:szCs w:val="24"/>
          <w:lang w:val="pt-BR"/>
        </w:rPr>
        <w:t xml:space="preserve"> em Educação da Universidade Federal do Rio de Janeiro (UFRJ/RJ)</w:t>
      </w:r>
    </w:p>
    <w:p w:rsidR="0096226E" w:rsidRDefault="0096226E" w:rsidP="0096226E">
      <w:pPr>
        <w:jc w:val="center"/>
        <w:rPr>
          <w:rFonts w:ascii="Times New Roman" w:hAnsi="Times New Roman" w:cs="Times New Roman"/>
          <w:sz w:val="24"/>
          <w:szCs w:val="24"/>
          <w:lang w:val="pt-BR"/>
        </w:rPr>
      </w:pPr>
      <w:proofErr w:type="spellStart"/>
      <w:r>
        <w:rPr>
          <w:rFonts w:ascii="Times New Roman" w:hAnsi="Times New Roman" w:cs="Times New Roman"/>
          <w:sz w:val="24"/>
          <w:szCs w:val="24"/>
          <w:lang w:val="pt-BR"/>
        </w:rPr>
        <w:t>E-mail</w:t>
      </w:r>
      <w:proofErr w:type="spellEnd"/>
      <w:r>
        <w:rPr>
          <w:rFonts w:ascii="Times New Roman" w:hAnsi="Times New Roman" w:cs="Times New Roman"/>
          <w:sz w:val="24"/>
          <w:szCs w:val="24"/>
          <w:lang w:val="pt-BR"/>
        </w:rPr>
        <w:t xml:space="preserve">: </w:t>
      </w:r>
      <w:r w:rsidRPr="0096226E">
        <w:rPr>
          <w:rFonts w:ascii="Times New Roman" w:hAnsi="Times New Roman" w:cs="Times New Roman"/>
          <w:sz w:val="24"/>
          <w:szCs w:val="24"/>
          <w:lang w:val="pt-BR"/>
        </w:rPr>
        <w:t>ajsoares@globo.com</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DR. LAMARTINE PEREIRA DACOSTA</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Doutor em </w:t>
      </w:r>
      <w:r w:rsidR="001F27A6">
        <w:rPr>
          <w:rFonts w:ascii="Times New Roman" w:hAnsi="Times New Roman" w:cs="Times New Roman"/>
          <w:sz w:val="24"/>
          <w:szCs w:val="24"/>
          <w:lang w:val="pt-BR"/>
        </w:rPr>
        <w:t>f</w:t>
      </w:r>
      <w:r>
        <w:rPr>
          <w:rFonts w:ascii="Times New Roman" w:hAnsi="Times New Roman" w:cs="Times New Roman"/>
          <w:sz w:val="24"/>
          <w:szCs w:val="24"/>
          <w:lang w:val="pt-BR"/>
        </w:rPr>
        <w:t>ilos</w:t>
      </w:r>
      <w:r w:rsidR="001F27A6">
        <w:rPr>
          <w:rFonts w:ascii="Times New Roman" w:hAnsi="Times New Roman" w:cs="Times New Roman"/>
          <w:sz w:val="24"/>
          <w:szCs w:val="24"/>
          <w:lang w:val="pt-BR"/>
        </w:rPr>
        <w:t>ofia</w:t>
      </w:r>
      <w:r>
        <w:rPr>
          <w:rFonts w:ascii="Times New Roman" w:hAnsi="Times New Roman" w:cs="Times New Roman"/>
          <w:sz w:val="24"/>
          <w:szCs w:val="24"/>
          <w:lang w:val="pt-BR"/>
        </w:rPr>
        <w:t xml:space="preserve"> pela Universidade Gama Filho, Rio de Janeiro</w:t>
      </w:r>
    </w:p>
    <w:p w:rsidR="0096226E" w:rsidRDefault="0096226E" w:rsidP="0096226E">
      <w:pPr>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Professor do Programa </w:t>
      </w:r>
      <w:proofErr w:type="spellStart"/>
      <w:r>
        <w:rPr>
          <w:rFonts w:ascii="Times New Roman" w:hAnsi="Times New Roman" w:cs="Times New Roman"/>
          <w:sz w:val="24"/>
          <w:szCs w:val="24"/>
          <w:lang w:val="pt-BR"/>
        </w:rPr>
        <w:t>Stricto</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Sensu</w:t>
      </w:r>
      <w:proofErr w:type="spellEnd"/>
      <w:r>
        <w:rPr>
          <w:rFonts w:ascii="Times New Roman" w:hAnsi="Times New Roman" w:cs="Times New Roman"/>
          <w:sz w:val="24"/>
          <w:szCs w:val="24"/>
          <w:lang w:val="pt-BR"/>
        </w:rPr>
        <w:t xml:space="preserve"> em Educação Física da Universidade Gama Filho (UGF/RJ)</w:t>
      </w:r>
    </w:p>
    <w:p w:rsidR="00540DE8" w:rsidRDefault="00540DE8" w:rsidP="00540DE8">
      <w:pPr>
        <w:jc w:val="center"/>
        <w:rPr>
          <w:rFonts w:ascii="Times New Roman" w:hAnsi="Times New Roman" w:cs="Times New Roman"/>
          <w:sz w:val="24"/>
          <w:szCs w:val="24"/>
          <w:lang w:val="pt-BR"/>
        </w:rPr>
      </w:pPr>
      <w:proofErr w:type="spellStart"/>
      <w:r>
        <w:rPr>
          <w:rFonts w:ascii="Times New Roman" w:hAnsi="Times New Roman" w:cs="Times New Roman"/>
          <w:sz w:val="24"/>
          <w:szCs w:val="24"/>
          <w:lang w:val="pt-BR"/>
        </w:rPr>
        <w:t>E-mail</w:t>
      </w:r>
      <w:proofErr w:type="spellEnd"/>
      <w:r>
        <w:rPr>
          <w:rFonts w:ascii="Times New Roman" w:hAnsi="Times New Roman" w:cs="Times New Roman"/>
          <w:sz w:val="24"/>
          <w:szCs w:val="24"/>
          <w:lang w:val="pt-BR"/>
        </w:rPr>
        <w:t>: lamartine@terra.com.br</w:t>
      </w:r>
    </w:p>
    <w:p w:rsidR="0096226E" w:rsidRPr="00AE5A90" w:rsidRDefault="0096226E" w:rsidP="005A1B30">
      <w:pPr>
        <w:rPr>
          <w:rFonts w:ascii="Times New Roman" w:hAnsi="Times New Roman" w:cs="Times New Roman"/>
          <w:sz w:val="24"/>
          <w:szCs w:val="24"/>
          <w:lang w:val="pt-BR"/>
        </w:rPr>
      </w:pPr>
    </w:p>
    <w:p w:rsidR="002E1CA0" w:rsidRPr="00AE5A90" w:rsidRDefault="002E1CA0" w:rsidP="00AE5A90">
      <w:pPr>
        <w:jc w:val="center"/>
        <w:rPr>
          <w:rFonts w:ascii="Times New Roman" w:hAnsi="Times New Roman" w:cs="Times New Roman"/>
          <w:sz w:val="24"/>
          <w:szCs w:val="24"/>
          <w:lang w:val="pt-BR"/>
        </w:rPr>
      </w:pPr>
      <w:r w:rsidRPr="00AE5A90">
        <w:rPr>
          <w:rFonts w:ascii="Times New Roman" w:hAnsi="Times New Roman" w:cs="Times New Roman"/>
          <w:sz w:val="24"/>
          <w:szCs w:val="24"/>
          <w:lang w:val="pt-BR"/>
        </w:rPr>
        <w:t>RESUMO</w:t>
      </w:r>
    </w:p>
    <w:p w:rsidR="003E02D4" w:rsidRPr="003C14A1" w:rsidRDefault="003C14A1" w:rsidP="00E821B0">
      <w:pPr>
        <w:spacing w:line="240" w:lineRule="auto"/>
        <w:jc w:val="both"/>
        <w:rPr>
          <w:rFonts w:ascii="Times New Roman" w:hAnsi="Times New Roman" w:cs="Times New Roman"/>
          <w:color w:val="000000" w:themeColor="text1"/>
          <w:sz w:val="24"/>
          <w:szCs w:val="24"/>
          <w:lang w:val="pt-BR"/>
        </w:rPr>
      </w:pPr>
      <w:r>
        <w:rPr>
          <w:rFonts w:ascii="Times New Roman" w:hAnsi="Times New Roman" w:cs="Times New Roman"/>
          <w:sz w:val="24"/>
          <w:szCs w:val="24"/>
          <w:lang w:val="pt-BR"/>
        </w:rPr>
        <w:t>O</w:t>
      </w:r>
      <w:r w:rsidR="00162E0C">
        <w:rPr>
          <w:rFonts w:ascii="Times New Roman" w:hAnsi="Times New Roman" w:cs="Times New Roman"/>
          <w:sz w:val="24"/>
          <w:szCs w:val="24"/>
          <w:lang w:val="pt-BR"/>
        </w:rPr>
        <w:t xml:space="preserve"> Brasil irá </w:t>
      </w:r>
      <w:r w:rsidR="005D4218" w:rsidRPr="00544C38">
        <w:rPr>
          <w:rFonts w:ascii="Times New Roman" w:hAnsi="Times New Roman" w:cs="Times New Roman"/>
          <w:sz w:val="24"/>
          <w:szCs w:val="24"/>
          <w:lang w:val="pt-BR"/>
        </w:rPr>
        <w:t>sediar dois dos mais importantes eventos esportivos mun</w:t>
      </w:r>
      <w:r w:rsidR="00010882">
        <w:rPr>
          <w:rFonts w:ascii="Times New Roman" w:hAnsi="Times New Roman" w:cs="Times New Roman"/>
          <w:sz w:val="24"/>
          <w:szCs w:val="24"/>
          <w:lang w:val="pt-BR"/>
        </w:rPr>
        <w:t>diais, a Copa do Mundo FIFA 2014</w:t>
      </w:r>
      <w:r w:rsidR="005D4218" w:rsidRPr="00544C38">
        <w:rPr>
          <w:rFonts w:ascii="Times New Roman" w:hAnsi="Times New Roman" w:cs="Times New Roman"/>
          <w:sz w:val="24"/>
          <w:szCs w:val="24"/>
          <w:lang w:val="pt-BR"/>
        </w:rPr>
        <w:t xml:space="preserve"> e </w:t>
      </w:r>
      <w:r w:rsidR="00853F04" w:rsidRPr="00544C38">
        <w:rPr>
          <w:rFonts w:ascii="Times New Roman" w:hAnsi="Times New Roman" w:cs="Times New Roman"/>
          <w:sz w:val="24"/>
          <w:szCs w:val="24"/>
          <w:lang w:val="pt-BR"/>
        </w:rPr>
        <w:t xml:space="preserve">os Jogos Olímpicos RIO </w:t>
      </w:r>
      <w:r w:rsidR="00E569EB" w:rsidRPr="00544C38">
        <w:rPr>
          <w:rFonts w:ascii="Times New Roman" w:hAnsi="Times New Roman" w:cs="Times New Roman"/>
          <w:sz w:val="24"/>
          <w:szCs w:val="24"/>
          <w:lang w:val="pt-BR"/>
        </w:rPr>
        <w:t>2016.</w:t>
      </w:r>
      <w:r w:rsidR="0040193B">
        <w:rPr>
          <w:rFonts w:ascii="Times New Roman" w:hAnsi="Times New Roman" w:cs="Times New Roman"/>
          <w:sz w:val="24"/>
          <w:szCs w:val="24"/>
          <w:lang w:val="pt-BR"/>
        </w:rPr>
        <w:t xml:space="preserve"> </w:t>
      </w:r>
      <w:r w:rsidR="00E821B0" w:rsidRPr="00544C38">
        <w:rPr>
          <w:rFonts w:ascii="Times New Roman" w:hAnsi="Times New Roman" w:cs="Times New Roman"/>
          <w:sz w:val="24"/>
          <w:szCs w:val="24"/>
          <w:lang w:val="pt-BR"/>
        </w:rPr>
        <w:t xml:space="preserve">O objetivo desta pesquisa </w:t>
      </w:r>
      <w:r w:rsidR="00E821B0" w:rsidRPr="00544C38">
        <w:rPr>
          <w:rFonts w:ascii="Times New Roman" w:hAnsi="Times New Roman" w:cs="Times New Roman"/>
          <w:color w:val="000000" w:themeColor="text1"/>
          <w:sz w:val="24"/>
          <w:szCs w:val="24"/>
          <w:lang w:val="pt-BR"/>
        </w:rPr>
        <w:t xml:space="preserve">é verificar a percepção dos profissionais de educação física </w:t>
      </w:r>
      <w:r w:rsidR="00E821B0">
        <w:rPr>
          <w:rFonts w:ascii="Times New Roman" w:hAnsi="Times New Roman" w:cs="Times New Roman"/>
          <w:color w:val="000000" w:themeColor="text1"/>
          <w:sz w:val="24"/>
          <w:szCs w:val="24"/>
          <w:lang w:val="pt-BR"/>
        </w:rPr>
        <w:t xml:space="preserve">da cidade do Rio de Janeiro </w:t>
      </w:r>
      <w:r w:rsidR="00E821B0" w:rsidRPr="00544C38">
        <w:rPr>
          <w:rFonts w:ascii="Times New Roman" w:hAnsi="Times New Roman" w:cs="Times New Roman"/>
          <w:color w:val="000000" w:themeColor="text1"/>
          <w:sz w:val="24"/>
          <w:szCs w:val="24"/>
          <w:lang w:val="pt-BR"/>
        </w:rPr>
        <w:t>sobre o legado que estes megaeventos podem trazer para suas vidas tanto em termos de desenvolvimento profissional quanto em questões relacionadas ao seu cotidiano</w:t>
      </w:r>
      <w:r w:rsidR="00306644" w:rsidRPr="00544C38">
        <w:rPr>
          <w:rFonts w:ascii="Times New Roman" w:hAnsi="Times New Roman" w:cs="Times New Roman"/>
          <w:sz w:val="24"/>
          <w:szCs w:val="24"/>
          <w:lang w:val="pt-BR"/>
        </w:rPr>
        <w:t xml:space="preserve">. </w:t>
      </w:r>
      <w:r w:rsidR="0040193B">
        <w:rPr>
          <w:rFonts w:ascii="Times New Roman" w:hAnsi="Times New Roman" w:cs="Times New Roman"/>
          <w:sz w:val="24"/>
          <w:szCs w:val="24"/>
          <w:lang w:val="pt-BR"/>
        </w:rPr>
        <w:t>Em nossa discussão de resultados levantamos tópicos sobre os impactos e expectativas sobre os megaevento</w:t>
      </w:r>
      <w:r w:rsidR="00CF109B">
        <w:rPr>
          <w:rFonts w:ascii="Times New Roman" w:hAnsi="Times New Roman" w:cs="Times New Roman"/>
          <w:sz w:val="24"/>
          <w:szCs w:val="24"/>
          <w:lang w:val="pt-BR"/>
        </w:rPr>
        <w:t>s no mercado de trabalho para estes professores</w:t>
      </w:r>
      <w:r w:rsidR="0040193B">
        <w:rPr>
          <w:rFonts w:ascii="Times New Roman" w:hAnsi="Times New Roman" w:cs="Times New Roman"/>
          <w:sz w:val="24"/>
          <w:szCs w:val="24"/>
          <w:lang w:val="pt-BR"/>
        </w:rPr>
        <w:t>, valorização profissional, prática e aumento do interesse esportivo, legado social e suas sugestões para o sucesso destes eventos.</w:t>
      </w:r>
    </w:p>
    <w:p w:rsidR="00756834" w:rsidRPr="00756834" w:rsidRDefault="003513CD" w:rsidP="00C6793F">
      <w:pPr>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PALAVRAS-CHAVE</w:t>
      </w:r>
      <w:r w:rsidR="00AE5A90">
        <w:rPr>
          <w:rFonts w:ascii="Times New Roman" w:hAnsi="Times New Roman" w:cs="Times New Roman"/>
          <w:sz w:val="24"/>
          <w:szCs w:val="24"/>
          <w:lang w:val="pt-BR"/>
        </w:rPr>
        <w:t>: Legados; copa do m</w:t>
      </w:r>
      <w:r w:rsidR="00EC5152" w:rsidRPr="00544C38">
        <w:rPr>
          <w:rFonts w:ascii="Times New Roman" w:hAnsi="Times New Roman" w:cs="Times New Roman"/>
          <w:sz w:val="24"/>
          <w:szCs w:val="24"/>
          <w:lang w:val="pt-BR"/>
        </w:rPr>
        <w:t>undo FIFA 2014</w:t>
      </w:r>
      <w:r w:rsidR="00AE5A90">
        <w:rPr>
          <w:rFonts w:ascii="Times New Roman" w:hAnsi="Times New Roman" w:cs="Times New Roman"/>
          <w:sz w:val="24"/>
          <w:szCs w:val="24"/>
          <w:lang w:val="pt-BR"/>
        </w:rPr>
        <w:t>; jogos o</w:t>
      </w:r>
      <w:r w:rsidR="00B06A87">
        <w:rPr>
          <w:rFonts w:ascii="Times New Roman" w:hAnsi="Times New Roman" w:cs="Times New Roman"/>
          <w:sz w:val="24"/>
          <w:szCs w:val="24"/>
          <w:lang w:val="pt-BR"/>
        </w:rPr>
        <w:t>límpicos Rio</w:t>
      </w:r>
      <w:r w:rsidR="00EC5152" w:rsidRPr="00544C38">
        <w:rPr>
          <w:rFonts w:ascii="Times New Roman" w:hAnsi="Times New Roman" w:cs="Times New Roman"/>
          <w:sz w:val="24"/>
          <w:szCs w:val="24"/>
          <w:lang w:val="pt-BR"/>
        </w:rPr>
        <w:t xml:space="preserve"> 2016</w:t>
      </w:r>
      <w:r w:rsidR="00AE5A90">
        <w:rPr>
          <w:rFonts w:ascii="Times New Roman" w:hAnsi="Times New Roman" w:cs="Times New Roman"/>
          <w:sz w:val="24"/>
          <w:szCs w:val="24"/>
          <w:lang w:val="pt-BR"/>
        </w:rPr>
        <w:t>; percepção</w:t>
      </w:r>
      <w:r w:rsidR="00D4794E">
        <w:rPr>
          <w:rFonts w:ascii="Times New Roman" w:hAnsi="Times New Roman" w:cs="Times New Roman"/>
          <w:sz w:val="24"/>
          <w:szCs w:val="24"/>
          <w:lang w:val="pt-BR"/>
        </w:rPr>
        <w:t>.</w:t>
      </w:r>
      <w:r w:rsidR="00AE5A90">
        <w:rPr>
          <w:rFonts w:ascii="Times New Roman" w:hAnsi="Times New Roman" w:cs="Times New Roman"/>
          <w:sz w:val="24"/>
          <w:szCs w:val="24"/>
          <w:lang w:val="pt-BR"/>
        </w:rPr>
        <w:t xml:space="preserve"> </w:t>
      </w:r>
    </w:p>
    <w:p w:rsidR="000257C0" w:rsidRPr="00D4794E" w:rsidRDefault="000257C0" w:rsidP="000257C0">
      <w:pPr>
        <w:jc w:val="both"/>
        <w:rPr>
          <w:rFonts w:ascii="Times New Roman" w:hAnsi="Times New Roman" w:cs="Times New Roman"/>
          <w:sz w:val="24"/>
          <w:szCs w:val="24"/>
          <w:lang w:val="pt-BR"/>
        </w:rPr>
      </w:pPr>
    </w:p>
    <w:p w:rsidR="002E1CA0" w:rsidRPr="006B1695" w:rsidRDefault="006B1695" w:rsidP="006B1695">
      <w:pPr>
        <w:spacing w:line="360" w:lineRule="auto"/>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INTRODUÇÃO</w:t>
      </w:r>
      <w:r w:rsidR="002E1CA0" w:rsidRPr="006B1695">
        <w:rPr>
          <w:rFonts w:ascii="Times New Roman" w:hAnsi="Times New Roman" w:cs="Times New Roman"/>
          <w:sz w:val="24"/>
          <w:szCs w:val="24"/>
          <w:lang w:val="pt-BR"/>
        </w:rPr>
        <w:t xml:space="preserve"> </w:t>
      </w:r>
    </w:p>
    <w:p w:rsidR="0081310F" w:rsidRPr="00544C38" w:rsidRDefault="00D71405" w:rsidP="002D095E">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O Brasil irá </w:t>
      </w:r>
      <w:r w:rsidRPr="00544C38">
        <w:rPr>
          <w:rFonts w:ascii="Times New Roman" w:hAnsi="Times New Roman" w:cs="Times New Roman"/>
          <w:sz w:val="24"/>
          <w:szCs w:val="24"/>
          <w:lang w:val="pt-BR"/>
        </w:rPr>
        <w:t xml:space="preserve">sediar </w:t>
      </w:r>
      <w:r>
        <w:rPr>
          <w:rFonts w:ascii="Times New Roman" w:hAnsi="Times New Roman" w:cs="Times New Roman"/>
          <w:sz w:val="24"/>
          <w:szCs w:val="24"/>
          <w:lang w:val="pt-BR"/>
        </w:rPr>
        <w:t xml:space="preserve">nos próximos anos </w:t>
      </w:r>
      <w:r w:rsidRPr="00544C38">
        <w:rPr>
          <w:rFonts w:ascii="Times New Roman" w:hAnsi="Times New Roman" w:cs="Times New Roman"/>
          <w:sz w:val="24"/>
          <w:szCs w:val="24"/>
          <w:lang w:val="pt-BR"/>
        </w:rPr>
        <w:t>dois dos mais importantes eventos esportivos mundiais, a Copa do Mundo FIFA 2012 e os Jogos Olímpicos RIO 2016</w:t>
      </w:r>
      <w:r>
        <w:rPr>
          <w:rFonts w:ascii="Times New Roman" w:hAnsi="Times New Roman" w:cs="Times New Roman"/>
          <w:sz w:val="24"/>
          <w:szCs w:val="24"/>
          <w:lang w:val="pt-BR"/>
        </w:rPr>
        <w:t xml:space="preserve">. Em termos gerais, nossa participação no cenário esportivo mundial tem se destacado mais como fornecedor de mão-de-obra do que com resultados expressivos em competições internacionais, excetuando-se, </w:t>
      </w:r>
      <w:proofErr w:type="gramStart"/>
      <w:r>
        <w:rPr>
          <w:rFonts w:ascii="Times New Roman" w:hAnsi="Times New Roman" w:cs="Times New Roman"/>
          <w:sz w:val="24"/>
          <w:szCs w:val="24"/>
          <w:lang w:val="pt-BR"/>
        </w:rPr>
        <w:t>é claro, esportes como</w:t>
      </w:r>
      <w:r w:rsidR="00BD2BFF">
        <w:rPr>
          <w:rFonts w:ascii="Times New Roman" w:hAnsi="Times New Roman" w:cs="Times New Roman"/>
          <w:sz w:val="24"/>
          <w:szCs w:val="24"/>
          <w:lang w:val="pt-BR"/>
        </w:rPr>
        <w:t xml:space="preserve"> o</w:t>
      </w:r>
      <w:r>
        <w:rPr>
          <w:rFonts w:ascii="Times New Roman" w:hAnsi="Times New Roman" w:cs="Times New Roman"/>
          <w:sz w:val="24"/>
          <w:szCs w:val="24"/>
          <w:lang w:val="pt-BR"/>
        </w:rPr>
        <w:t xml:space="preserve"> futebol</w:t>
      </w:r>
      <w:r w:rsidR="000F703E">
        <w:rPr>
          <w:rFonts w:ascii="Times New Roman" w:hAnsi="Times New Roman" w:cs="Times New Roman"/>
          <w:sz w:val="24"/>
          <w:szCs w:val="24"/>
          <w:lang w:val="pt-BR"/>
        </w:rPr>
        <w:t>, futsal</w:t>
      </w:r>
      <w:r>
        <w:rPr>
          <w:rFonts w:ascii="Times New Roman" w:hAnsi="Times New Roman" w:cs="Times New Roman"/>
          <w:sz w:val="24"/>
          <w:szCs w:val="24"/>
          <w:lang w:val="pt-BR"/>
        </w:rPr>
        <w:t xml:space="preserve"> e</w:t>
      </w:r>
      <w:r w:rsidR="00BD2BFF">
        <w:rPr>
          <w:rFonts w:ascii="Times New Roman" w:hAnsi="Times New Roman" w:cs="Times New Roman"/>
          <w:sz w:val="24"/>
          <w:szCs w:val="24"/>
          <w:lang w:val="pt-BR"/>
        </w:rPr>
        <w:t xml:space="preserve"> o</w:t>
      </w:r>
      <w:r>
        <w:rPr>
          <w:rFonts w:ascii="Times New Roman" w:hAnsi="Times New Roman" w:cs="Times New Roman"/>
          <w:sz w:val="24"/>
          <w:szCs w:val="24"/>
          <w:lang w:val="pt-BR"/>
        </w:rPr>
        <w:t xml:space="preserve"> voleibol</w:t>
      </w:r>
      <w:proofErr w:type="gramEnd"/>
      <w:r w:rsidR="00B97E3F">
        <w:rPr>
          <w:rFonts w:ascii="Times New Roman" w:hAnsi="Times New Roman" w:cs="Times New Roman"/>
          <w:sz w:val="24"/>
          <w:szCs w:val="24"/>
          <w:lang w:val="pt-BR"/>
        </w:rPr>
        <w:t xml:space="preserve"> (RIBEIRO</w:t>
      </w:r>
      <w:r w:rsidR="00A10639">
        <w:rPr>
          <w:rFonts w:ascii="Times New Roman" w:hAnsi="Times New Roman" w:cs="Times New Roman"/>
          <w:sz w:val="24"/>
          <w:szCs w:val="24"/>
          <w:lang w:val="pt-BR"/>
        </w:rPr>
        <w:t>;</w:t>
      </w:r>
      <w:r w:rsidR="00421EB8">
        <w:rPr>
          <w:rFonts w:ascii="Times New Roman" w:hAnsi="Times New Roman" w:cs="Times New Roman"/>
          <w:sz w:val="24"/>
          <w:szCs w:val="24"/>
          <w:lang w:val="pt-BR"/>
        </w:rPr>
        <w:t xml:space="preserve"> DIMEO</w:t>
      </w:r>
      <w:r w:rsidR="00B97E3F">
        <w:rPr>
          <w:rFonts w:ascii="Times New Roman" w:hAnsi="Times New Roman" w:cs="Times New Roman"/>
          <w:sz w:val="24"/>
          <w:szCs w:val="24"/>
          <w:lang w:val="pt-BR"/>
        </w:rPr>
        <w:t>, 2009)</w:t>
      </w:r>
      <w:r>
        <w:rPr>
          <w:rFonts w:ascii="Times New Roman" w:hAnsi="Times New Roman" w:cs="Times New Roman"/>
          <w:sz w:val="24"/>
          <w:szCs w:val="24"/>
          <w:lang w:val="pt-BR"/>
        </w:rPr>
        <w:t>.</w:t>
      </w:r>
      <w:r w:rsidR="00987FEE">
        <w:rPr>
          <w:rFonts w:ascii="Times New Roman" w:hAnsi="Times New Roman" w:cs="Times New Roman"/>
          <w:sz w:val="24"/>
          <w:szCs w:val="24"/>
          <w:lang w:val="pt-BR"/>
        </w:rPr>
        <w:t xml:space="preserve"> De uma maneira geral, nossa sociedade </w:t>
      </w:r>
      <w:r w:rsidR="002E1CA0" w:rsidRPr="00544C38">
        <w:rPr>
          <w:rFonts w:ascii="Times New Roman" w:hAnsi="Times New Roman" w:cs="Times New Roman"/>
          <w:sz w:val="24"/>
          <w:szCs w:val="24"/>
          <w:lang w:val="pt-BR"/>
        </w:rPr>
        <w:t xml:space="preserve">ainda </w:t>
      </w:r>
      <w:r w:rsidR="00987FEE">
        <w:rPr>
          <w:rFonts w:ascii="Times New Roman" w:hAnsi="Times New Roman" w:cs="Times New Roman"/>
          <w:sz w:val="24"/>
          <w:szCs w:val="24"/>
          <w:lang w:val="pt-BR"/>
        </w:rPr>
        <w:t xml:space="preserve">se encontra em um estágio </w:t>
      </w:r>
      <w:r w:rsidR="002E1CA0" w:rsidRPr="00544C38">
        <w:rPr>
          <w:rFonts w:ascii="Times New Roman" w:hAnsi="Times New Roman" w:cs="Times New Roman"/>
          <w:sz w:val="24"/>
          <w:szCs w:val="24"/>
          <w:lang w:val="pt-BR"/>
        </w:rPr>
        <w:t>desenvolvimento ec</w:t>
      </w:r>
      <w:r w:rsidR="00987FEE">
        <w:rPr>
          <w:rFonts w:ascii="Times New Roman" w:hAnsi="Times New Roman" w:cs="Times New Roman"/>
          <w:sz w:val="24"/>
          <w:szCs w:val="24"/>
          <w:lang w:val="pt-BR"/>
        </w:rPr>
        <w:t>onômico e social muito aquém do necessário para oferecer condições de vida digna para toda</w:t>
      </w:r>
      <w:r w:rsidR="002E1CA0" w:rsidRPr="00544C38">
        <w:rPr>
          <w:rFonts w:ascii="Times New Roman" w:hAnsi="Times New Roman" w:cs="Times New Roman"/>
          <w:sz w:val="24"/>
          <w:szCs w:val="24"/>
          <w:lang w:val="pt-BR"/>
        </w:rPr>
        <w:t xml:space="preserve"> </w:t>
      </w:r>
      <w:r w:rsidR="003F5065">
        <w:rPr>
          <w:rFonts w:ascii="Times New Roman" w:hAnsi="Times New Roman" w:cs="Times New Roman"/>
          <w:sz w:val="24"/>
          <w:szCs w:val="24"/>
          <w:lang w:val="pt-BR"/>
        </w:rPr>
        <w:t>população</w:t>
      </w:r>
      <w:r w:rsidR="002D095E">
        <w:rPr>
          <w:rFonts w:ascii="Times New Roman" w:hAnsi="Times New Roman" w:cs="Times New Roman"/>
          <w:sz w:val="24"/>
          <w:szCs w:val="24"/>
          <w:lang w:val="pt-BR"/>
        </w:rPr>
        <w:t>. A</w:t>
      </w:r>
      <w:r w:rsidR="00987FEE">
        <w:rPr>
          <w:rFonts w:ascii="Times New Roman" w:hAnsi="Times New Roman" w:cs="Times New Roman"/>
          <w:sz w:val="24"/>
          <w:szCs w:val="24"/>
          <w:lang w:val="pt-BR"/>
        </w:rPr>
        <w:t xml:space="preserve">lém disso, </w:t>
      </w:r>
      <w:r w:rsidR="00D63245">
        <w:rPr>
          <w:rFonts w:ascii="Times New Roman" w:hAnsi="Times New Roman" w:cs="Times New Roman"/>
          <w:sz w:val="24"/>
          <w:szCs w:val="24"/>
          <w:lang w:val="pt-BR"/>
        </w:rPr>
        <w:t>teremos</w:t>
      </w:r>
      <w:r w:rsidR="00BF0426">
        <w:rPr>
          <w:rFonts w:ascii="Times New Roman" w:hAnsi="Times New Roman" w:cs="Times New Roman"/>
          <w:sz w:val="24"/>
          <w:szCs w:val="24"/>
          <w:lang w:val="pt-BR"/>
        </w:rPr>
        <w:t xml:space="preserve"> pela frente a tarefa</w:t>
      </w:r>
      <w:r w:rsidR="00BD2BFF">
        <w:rPr>
          <w:rFonts w:ascii="Times New Roman" w:hAnsi="Times New Roman" w:cs="Times New Roman"/>
          <w:sz w:val="24"/>
          <w:szCs w:val="24"/>
          <w:lang w:val="pt-BR"/>
        </w:rPr>
        <w:t xml:space="preserve"> de nos próximos anos construir e ampliar equipamentos</w:t>
      </w:r>
      <w:r w:rsidR="00987FEE">
        <w:rPr>
          <w:rFonts w:ascii="Times New Roman" w:hAnsi="Times New Roman" w:cs="Times New Roman"/>
          <w:sz w:val="24"/>
          <w:szCs w:val="24"/>
          <w:lang w:val="pt-BR"/>
        </w:rPr>
        <w:t xml:space="preserve"> esportivos, investindo</w:t>
      </w:r>
      <w:r w:rsidR="00BD2BFF">
        <w:rPr>
          <w:rFonts w:ascii="Times New Roman" w:hAnsi="Times New Roman" w:cs="Times New Roman"/>
          <w:sz w:val="24"/>
          <w:szCs w:val="24"/>
          <w:lang w:val="pt-BR"/>
        </w:rPr>
        <w:t xml:space="preserve"> recu</w:t>
      </w:r>
      <w:r w:rsidR="002D095E">
        <w:rPr>
          <w:rFonts w:ascii="Times New Roman" w:hAnsi="Times New Roman" w:cs="Times New Roman"/>
          <w:sz w:val="24"/>
          <w:szCs w:val="24"/>
          <w:lang w:val="pt-BR"/>
        </w:rPr>
        <w:t xml:space="preserve">rsos robustos em infraestrutura. </w:t>
      </w:r>
      <w:r w:rsidR="00BD2BFF">
        <w:rPr>
          <w:rFonts w:ascii="Times New Roman" w:hAnsi="Times New Roman" w:cs="Times New Roman"/>
          <w:sz w:val="24"/>
          <w:szCs w:val="24"/>
          <w:lang w:val="pt-BR"/>
        </w:rPr>
        <w:t xml:space="preserve">  </w:t>
      </w:r>
    </w:p>
    <w:p w:rsidR="002D095E" w:rsidRPr="002D095E" w:rsidRDefault="007F4896" w:rsidP="002D095E">
      <w:pPr>
        <w:pStyle w:val="Textodecomentrio"/>
        <w:spacing w:line="360" w:lineRule="auto"/>
        <w:ind w:firstLine="709"/>
        <w:jc w:val="both"/>
      </w:pPr>
      <w:r w:rsidRPr="00544C38">
        <w:rPr>
          <w:rFonts w:ascii="Times New Roman" w:hAnsi="Times New Roman" w:cs="Times New Roman"/>
          <w:sz w:val="24"/>
          <w:szCs w:val="24"/>
        </w:rPr>
        <w:t>É recorrente o discurso entre autoridades políticas, esportivas e mídia em geral que estes</w:t>
      </w:r>
      <w:r w:rsidR="00152BCE" w:rsidRPr="00544C38">
        <w:rPr>
          <w:rFonts w:ascii="Times New Roman" w:hAnsi="Times New Roman" w:cs="Times New Roman"/>
          <w:sz w:val="24"/>
          <w:szCs w:val="24"/>
        </w:rPr>
        <w:t xml:space="preserve"> megaeventos podem ser potencializadores de mudanças</w:t>
      </w:r>
      <w:r w:rsidR="003D47CF" w:rsidRPr="00544C38">
        <w:rPr>
          <w:rFonts w:ascii="Times New Roman" w:hAnsi="Times New Roman" w:cs="Times New Roman"/>
          <w:sz w:val="24"/>
          <w:szCs w:val="24"/>
        </w:rPr>
        <w:t xml:space="preserve"> </w:t>
      </w:r>
      <w:r w:rsidR="00152BCE" w:rsidRPr="00544C38">
        <w:rPr>
          <w:rFonts w:ascii="Times New Roman" w:hAnsi="Times New Roman" w:cs="Times New Roman"/>
          <w:sz w:val="24"/>
          <w:szCs w:val="24"/>
        </w:rPr>
        <w:t>significativas</w:t>
      </w:r>
      <w:r w:rsidRPr="00544C38">
        <w:rPr>
          <w:rFonts w:ascii="Times New Roman" w:hAnsi="Times New Roman" w:cs="Times New Roman"/>
          <w:sz w:val="24"/>
          <w:szCs w:val="24"/>
        </w:rPr>
        <w:t xml:space="preserve"> tanto em termos de</w:t>
      </w:r>
      <w:r w:rsidR="00CA3BBA">
        <w:rPr>
          <w:rFonts w:ascii="Times New Roman" w:hAnsi="Times New Roman" w:cs="Times New Roman"/>
          <w:sz w:val="24"/>
          <w:szCs w:val="24"/>
        </w:rPr>
        <w:t>sta</w:t>
      </w:r>
      <w:r w:rsidRPr="00544C38">
        <w:rPr>
          <w:rFonts w:ascii="Times New Roman" w:hAnsi="Times New Roman" w:cs="Times New Roman"/>
          <w:sz w:val="24"/>
          <w:szCs w:val="24"/>
        </w:rPr>
        <w:t xml:space="preserve"> infra-estrutura (melhoria na rede de trans</w:t>
      </w:r>
      <w:r w:rsidR="007C2B87" w:rsidRPr="00544C38">
        <w:rPr>
          <w:rFonts w:ascii="Times New Roman" w:hAnsi="Times New Roman" w:cs="Times New Roman"/>
          <w:sz w:val="24"/>
          <w:szCs w:val="24"/>
        </w:rPr>
        <w:t>portes públicos e desenvolvimento da rede de turismo, por exemplo</w:t>
      </w:r>
      <w:r w:rsidRPr="00544C38">
        <w:rPr>
          <w:rFonts w:ascii="Times New Roman" w:hAnsi="Times New Roman" w:cs="Times New Roman"/>
          <w:sz w:val="24"/>
          <w:szCs w:val="24"/>
        </w:rPr>
        <w:t>) quanto em relaç</w:t>
      </w:r>
      <w:r w:rsidR="007C2B87" w:rsidRPr="00544C38">
        <w:rPr>
          <w:rFonts w:ascii="Times New Roman" w:hAnsi="Times New Roman" w:cs="Times New Roman"/>
          <w:sz w:val="24"/>
          <w:szCs w:val="24"/>
        </w:rPr>
        <w:t xml:space="preserve">ão </w:t>
      </w:r>
      <w:r w:rsidR="00E37DFF" w:rsidRPr="00544C38">
        <w:rPr>
          <w:rFonts w:ascii="Times New Roman" w:hAnsi="Times New Roman" w:cs="Times New Roman"/>
          <w:sz w:val="24"/>
          <w:szCs w:val="24"/>
        </w:rPr>
        <w:t xml:space="preserve">ao reconhecimento </w:t>
      </w:r>
      <w:r w:rsidR="00CA3BBA">
        <w:rPr>
          <w:rFonts w:ascii="Times New Roman" w:hAnsi="Times New Roman" w:cs="Times New Roman"/>
          <w:sz w:val="24"/>
          <w:szCs w:val="24"/>
        </w:rPr>
        <w:t>mundial sobre a capacidade de nosso</w:t>
      </w:r>
      <w:r w:rsidR="00EF084B" w:rsidRPr="00544C38">
        <w:rPr>
          <w:rFonts w:ascii="Times New Roman" w:hAnsi="Times New Roman" w:cs="Times New Roman"/>
          <w:sz w:val="24"/>
          <w:szCs w:val="24"/>
        </w:rPr>
        <w:t xml:space="preserve"> país</w:t>
      </w:r>
      <w:r w:rsidR="00E37DFF" w:rsidRPr="00544C38">
        <w:rPr>
          <w:rFonts w:ascii="Times New Roman" w:hAnsi="Times New Roman" w:cs="Times New Roman"/>
          <w:sz w:val="24"/>
          <w:szCs w:val="24"/>
        </w:rPr>
        <w:t xml:space="preserve"> organizar tais megaeventos em um tempo relativamente curto. </w:t>
      </w:r>
      <w:r w:rsidR="007C2B87" w:rsidRPr="00544C38">
        <w:rPr>
          <w:rFonts w:ascii="Times New Roman" w:hAnsi="Times New Roman" w:cs="Times New Roman"/>
          <w:sz w:val="24"/>
          <w:szCs w:val="24"/>
        </w:rPr>
        <w:t xml:space="preserve"> </w:t>
      </w:r>
      <w:r w:rsidR="002D095E" w:rsidRPr="002D095E">
        <w:rPr>
          <w:rFonts w:ascii="Times New Roman" w:hAnsi="Times New Roman" w:cs="Times New Roman"/>
          <w:sz w:val="24"/>
          <w:szCs w:val="24"/>
        </w:rPr>
        <w:t>Desta forma, as melhorias para a população podem ser de duas naturezas, aquelas chamada</w:t>
      </w:r>
      <w:r w:rsidR="002D095E">
        <w:rPr>
          <w:rFonts w:ascii="Times New Roman" w:hAnsi="Times New Roman" w:cs="Times New Roman"/>
          <w:sz w:val="24"/>
          <w:szCs w:val="24"/>
        </w:rPr>
        <w:t>s</w:t>
      </w:r>
      <w:r w:rsidR="002D095E" w:rsidRPr="002D095E">
        <w:rPr>
          <w:rFonts w:ascii="Times New Roman" w:hAnsi="Times New Roman" w:cs="Times New Roman"/>
          <w:sz w:val="24"/>
          <w:szCs w:val="24"/>
        </w:rPr>
        <w:t xml:space="preserve"> de tangíveis, como por exemplo, a melhoria do sistema de transporte, e até mesmo aquelas consideradas intangíveis tais como a melhoria da autoestima dos moradores das cidades envolvidas (POYNTER, 2008). </w:t>
      </w:r>
    </w:p>
    <w:p w:rsidR="003D47CF" w:rsidRPr="00A701E3" w:rsidRDefault="003D47CF" w:rsidP="003E02D4">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A expressão “uma grande op</w:t>
      </w:r>
      <w:r w:rsidR="00695766" w:rsidRPr="00544C38">
        <w:rPr>
          <w:rFonts w:ascii="Times New Roman" w:hAnsi="Times New Roman" w:cs="Times New Roman"/>
          <w:sz w:val="24"/>
          <w:szCs w:val="24"/>
          <w:lang w:val="pt-BR"/>
        </w:rPr>
        <w:t>ortunidade” tem sido recorrente e</w:t>
      </w:r>
      <w:r w:rsidRPr="00544C38">
        <w:rPr>
          <w:rFonts w:ascii="Times New Roman" w:hAnsi="Times New Roman" w:cs="Times New Roman"/>
          <w:sz w:val="24"/>
          <w:szCs w:val="24"/>
          <w:lang w:val="pt-BR"/>
        </w:rPr>
        <w:t xml:space="preserve"> propagada pelos meios de comunicação para definir a passagem destes dois próximos</w:t>
      </w:r>
      <w:r w:rsidR="002970B8" w:rsidRPr="00544C38">
        <w:rPr>
          <w:rFonts w:ascii="Times New Roman" w:hAnsi="Times New Roman" w:cs="Times New Roman"/>
          <w:sz w:val="24"/>
          <w:szCs w:val="24"/>
          <w:lang w:val="pt-BR"/>
        </w:rPr>
        <w:t xml:space="preserve"> megaeventos</w:t>
      </w:r>
      <w:r w:rsidR="00695766" w:rsidRPr="00544C38">
        <w:rPr>
          <w:rFonts w:ascii="Times New Roman" w:hAnsi="Times New Roman" w:cs="Times New Roman"/>
          <w:sz w:val="24"/>
          <w:szCs w:val="24"/>
          <w:lang w:val="pt-BR"/>
        </w:rPr>
        <w:t>, realçando que significativas intervenções urbanas podem ser realizadas</w:t>
      </w:r>
      <w:r w:rsidR="00B86731" w:rsidRPr="00544C38">
        <w:rPr>
          <w:rFonts w:ascii="Times New Roman" w:hAnsi="Times New Roman" w:cs="Times New Roman"/>
          <w:sz w:val="24"/>
          <w:szCs w:val="24"/>
          <w:lang w:val="pt-BR"/>
        </w:rPr>
        <w:t xml:space="preserve"> e que a sociedade tende a ter benefícios com isto</w:t>
      </w:r>
      <w:r w:rsidR="006202A9">
        <w:rPr>
          <w:rStyle w:val="Refdenotaderodap"/>
          <w:rFonts w:ascii="Times New Roman" w:hAnsi="Times New Roman" w:cs="Times New Roman"/>
          <w:sz w:val="24"/>
          <w:szCs w:val="24"/>
          <w:lang w:val="pt-BR"/>
        </w:rPr>
        <w:footnoteReference w:id="2"/>
      </w:r>
      <w:r w:rsidR="00A701E3">
        <w:rPr>
          <w:rFonts w:ascii="Times New Roman" w:hAnsi="Times New Roman" w:cs="Times New Roman"/>
          <w:sz w:val="24"/>
          <w:szCs w:val="24"/>
          <w:lang w:val="pt-BR"/>
        </w:rPr>
        <w:t>.</w:t>
      </w:r>
      <w:r w:rsidR="00A701E3" w:rsidRPr="00A701E3">
        <w:rPr>
          <w:rFonts w:ascii="Times New Roman" w:hAnsi="Times New Roman" w:cs="Times New Roman"/>
          <w:lang w:val="pt-BR"/>
        </w:rPr>
        <w:t xml:space="preserve"> </w:t>
      </w:r>
    </w:p>
    <w:p w:rsidR="00632A90" w:rsidRPr="00544C38" w:rsidRDefault="003A664A" w:rsidP="003A664A">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Apesar disso, ainda existem muitos questionamentos, inclusive dos órgãos públicos de fiscalização</w:t>
      </w:r>
      <w:r w:rsidR="008351BD" w:rsidRPr="00544C38">
        <w:rPr>
          <w:rFonts w:ascii="Times New Roman" w:hAnsi="Times New Roman" w:cs="Times New Roman"/>
          <w:sz w:val="24"/>
          <w:szCs w:val="24"/>
          <w:lang w:val="pt-BR"/>
        </w:rPr>
        <w:t xml:space="preserve"> sobre a utilização de tais recursos</w:t>
      </w:r>
      <w:r w:rsidRPr="00544C38">
        <w:rPr>
          <w:rFonts w:ascii="Times New Roman" w:hAnsi="Times New Roman" w:cs="Times New Roman"/>
          <w:sz w:val="24"/>
          <w:szCs w:val="24"/>
          <w:lang w:val="pt-BR"/>
        </w:rPr>
        <w:t>, sobre as formas em que todos os equipamentos esportivos foram entregues à população da cidade do Rio de Janeiro</w:t>
      </w:r>
      <w:r w:rsidR="00F631B6" w:rsidRPr="00544C38">
        <w:rPr>
          <w:rFonts w:ascii="Times New Roman" w:hAnsi="Times New Roman" w:cs="Times New Roman"/>
          <w:sz w:val="24"/>
          <w:szCs w:val="24"/>
          <w:lang w:val="pt-BR"/>
        </w:rPr>
        <w:t xml:space="preserve"> e a forma que foram gastos</w:t>
      </w:r>
      <w:r w:rsidR="003D47CF" w:rsidRPr="00544C38">
        <w:rPr>
          <w:rFonts w:ascii="Times New Roman" w:hAnsi="Times New Roman" w:cs="Times New Roman"/>
          <w:sz w:val="24"/>
          <w:szCs w:val="24"/>
          <w:lang w:val="pt-BR"/>
        </w:rPr>
        <w:t xml:space="preserve"> durante a realização dos Jogos Pan-Americanos de 2007</w:t>
      </w:r>
      <w:r w:rsidRPr="00544C38">
        <w:rPr>
          <w:rFonts w:ascii="Times New Roman" w:hAnsi="Times New Roman" w:cs="Times New Roman"/>
          <w:sz w:val="24"/>
          <w:szCs w:val="24"/>
          <w:lang w:val="pt-BR"/>
        </w:rPr>
        <w:t xml:space="preserve">.   </w:t>
      </w:r>
    </w:p>
    <w:p w:rsidR="00E95D48" w:rsidRDefault="00E95D48" w:rsidP="00E95D48">
      <w:pPr>
        <w:spacing w:line="360" w:lineRule="auto"/>
        <w:ind w:firstLine="708"/>
        <w:jc w:val="both"/>
        <w:rPr>
          <w:rFonts w:ascii="Times New Roman" w:hAnsi="Times New Roman" w:cs="Times New Roman"/>
          <w:color w:val="000000" w:themeColor="text1"/>
          <w:sz w:val="24"/>
          <w:szCs w:val="24"/>
          <w:lang w:val="pt-BR"/>
        </w:rPr>
      </w:pPr>
      <w:r w:rsidRPr="00544C38">
        <w:rPr>
          <w:rFonts w:ascii="Times New Roman" w:hAnsi="Times New Roman" w:cs="Times New Roman"/>
          <w:sz w:val="24"/>
          <w:szCs w:val="24"/>
          <w:lang w:val="pt-BR"/>
        </w:rPr>
        <w:t>Em termos acadêmicos</w:t>
      </w:r>
      <w:r w:rsidR="00661C94" w:rsidRPr="00544C38">
        <w:rPr>
          <w:rFonts w:ascii="Times New Roman" w:hAnsi="Times New Roman" w:cs="Times New Roman"/>
          <w:sz w:val="24"/>
          <w:szCs w:val="24"/>
          <w:lang w:val="pt-BR"/>
        </w:rPr>
        <w:t>, a produção do livro “Legados de megaeventos esportivos” (</w:t>
      </w:r>
      <w:r w:rsidR="00F90D93">
        <w:rPr>
          <w:rFonts w:ascii="Times New Roman" w:hAnsi="Times New Roman" w:cs="Times New Roman"/>
          <w:sz w:val="24"/>
          <w:szCs w:val="24"/>
          <w:lang w:val="pt-BR"/>
        </w:rPr>
        <w:t xml:space="preserve">DACOSTA </w:t>
      </w:r>
      <w:r w:rsidR="00F90D93" w:rsidRPr="00F90D93">
        <w:rPr>
          <w:rFonts w:ascii="Times New Roman" w:hAnsi="Times New Roman" w:cs="Times New Roman"/>
          <w:i/>
          <w:sz w:val="24"/>
          <w:szCs w:val="24"/>
          <w:lang w:val="pt-BR"/>
        </w:rPr>
        <w:t>et al</w:t>
      </w:r>
      <w:r w:rsidR="00DD6D49">
        <w:rPr>
          <w:rFonts w:ascii="Times New Roman" w:hAnsi="Times New Roman" w:cs="Times New Roman"/>
          <w:sz w:val="24"/>
          <w:szCs w:val="24"/>
          <w:lang w:val="pt-BR"/>
        </w:rPr>
        <w:t xml:space="preserve">, </w:t>
      </w:r>
      <w:r w:rsidR="00661C94" w:rsidRPr="00544C38">
        <w:rPr>
          <w:rFonts w:ascii="Times New Roman" w:hAnsi="Times New Roman" w:cs="Times New Roman"/>
          <w:sz w:val="24"/>
          <w:szCs w:val="24"/>
          <w:lang w:val="pt-BR"/>
        </w:rPr>
        <w:t>2008)</w:t>
      </w:r>
      <w:r w:rsidRPr="00544C38">
        <w:rPr>
          <w:rFonts w:ascii="Times New Roman" w:hAnsi="Times New Roman" w:cs="Times New Roman"/>
          <w:sz w:val="24"/>
          <w:szCs w:val="24"/>
          <w:lang w:val="pt-BR"/>
        </w:rPr>
        <w:t xml:space="preserve"> </w:t>
      </w:r>
      <w:r w:rsidR="00661C94" w:rsidRPr="00544C38">
        <w:rPr>
          <w:rFonts w:ascii="Times New Roman" w:hAnsi="Times New Roman" w:cs="Times New Roman"/>
          <w:sz w:val="24"/>
          <w:szCs w:val="24"/>
          <w:lang w:val="pt-BR"/>
        </w:rPr>
        <w:t>reuniu autores que estudaram o impacto positivo que os Jogos Pan-</w:t>
      </w:r>
      <w:r w:rsidR="00661C94" w:rsidRPr="00544C38">
        <w:rPr>
          <w:rFonts w:ascii="Times New Roman" w:hAnsi="Times New Roman" w:cs="Times New Roman"/>
          <w:sz w:val="24"/>
          <w:szCs w:val="24"/>
          <w:lang w:val="pt-BR"/>
        </w:rPr>
        <w:lastRenderedPageBreak/>
        <w:t xml:space="preserve">Americanos </w:t>
      </w:r>
      <w:r w:rsidR="003F5065">
        <w:rPr>
          <w:rFonts w:ascii="Times New Roman" w:hAnsi="Times New Roman" w:cs="Times New Roman"/>
          <w:sz w:val="24"/>
          <w:szCs w:val="24"/>
          <w:lang w:val="pt-BR"/>
        </w:rPr>
        <w:t xml:space="preserve">de 2007 trouxeram ao Brasil e mais especificamente à </w:t>
      </w:r>
      <w:r w:rsidR="00661C94" w:rsidRPr="00544C38">
        <w:rPr>
          <w:rFonts w:ascii="Times New Roman" w:hAnsi="Times New Roman" w:cs="Times New Roman"/>
          <w:sz w:val="24"/>
          <w:szCs w:val="24"/>
          <w:lang w:val="pt-BR"/>
        </w:rPr>
        <w:t xml:space="preserve">cidade do Rio de </w:t>
      </w:r>
      <w:r w:rsidR="003F5065">
        <w:rPr>
          <w:rFonts w:ascii="Times New Roman" w:hAnsi="Times New Roman" w:cs="Times New Roman"/>
          <w:color w:val="000000" w:themeColor="text1"/>
          <w:sz w:val="24"/>
          <w:szCs w:val="24"/>
          <w:lang w:val="pt-BR"/>
        </w:rPr>
        <w:t>Janeiro. Estes estudos situam-se no arcabouço</w:t>
      </w:r>
      <w:r w:rsidR="0014295C">
        <w:rPr>
          <w:rFonts w:ascii="Times New Roman" w:hAnsi="Times New Roman" w:cs="Times New Roman"/>
          <w:color w:val="000000" w:themeColor="text1"/>
          <w:sz w:val="24"/>
          <w:szCs w:val="24"/>
          <w:lang w:val="pt-BR"/>
        </w:rPr>
        <w:t xml:space="preserve"> teórico conhecido como Estudos O</w:t>
      </w:r>
      <w:r w:rsidR="003F5065">
        <w:rPr>
          <w:rFonts w:ascii="Times New Roman" w:hAnsi="Times New Roman" w:cs="Times New Roman"/>
          <w:color w:val="000000" w:themeColor="text1"/>
          <w:sz w:val="24"/>
          <w:szCs w:val="24"/>
          <w:lang w:val="pt-BR"/>
        </w:rPr>
        <w:t xml:space="preserve">límpicos (EO). </w:t>
      </w:r>
    </w:p>
    <w:p w:rsidR="009807A7" w:rsidRDefault="009807A7" w:rsidP="00E95D48">
      <w:pPr>
        <w:spacing w:line="360" w:lineRule="auto"/>
        <w:ind w:firstLine="708"/>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Em termos profissionais, quando </w:t>
      </w:r>
      <w:r w:rsidR="00930F97">
        <w:rPr>
          <w:rFonts w:ascii="Times New Roman" w:hAnsi="Times New Roman" w:cs="Times New Roman"/>
          <w:color w:val="000000" w:themeColor="text1"/>
          <w:sz w:val="24"/>
          <w:szCs w:val="24"/>
          <w:lang w:val="pt-BR"/>
        </w:rPr>
        <w:t xml:space="preserve">grandes </w:t>
      </w:r>
      <w:r>
        <w:rPr>
          <w:rFonts w:ascii="Times New Roman" w:hAnsi="Times New Roman" w:cs="Times New Roman"/>
          <w:color w:val="000000" w:themeColor="text1"/>
          <w:sz w:val="24"/>
          <w:szCs w:val="24"/>
          <w:lang w:val="pt-BR"/>
        </w:rPr>
        <w:t>eventos esportivos</w:t>
      </w:r>
      <w:r w:rsidR="00930F97">
        <w:rPr>
          <w:rFonts w:ascii="Times New Roman" w:hAnsi="Times New Roman" w:cs="Times New Roman"/>
          <w:color w:val="000000" w:themeColor="text1"/>
          <w:sz w:val="24"/>
          <w:szCs w:val="24"/>
          <w:lang w:val="pt-BR"/>
        </w:rPr>
        <w:t xml:space="preserve"> acontecem (principalmente aqueles com cobertura midiática)</w:t>
      </w:r>
      <w:r>
        <w:rPr>
          <w:rFonts w:ascii="Times New Roman" w:hAnsi="Times New Roman" w:cs="Times New Roman"/>
          <w:color w:val="000000" w:themeColor="text1"/>
          <w:sz w:val="24"/>
          <w:szCs w:val="24"/>
          <w:lang w:val="pt-BR"/>
        </w:rPr>
        <w:t xml:space="preserve"> muitos professores de educação física acabam por atuar como dirigentes, treinadores, atletas, árbitros, voluntários, entre outras funções</w:t>
      </w:r>
      <w:r w:rsidR="00930F97">
        <w:rPr>
          <w:rFonts w:ascii="Times New Roman" w:hAnsi="Times New Roman" w:cs="Times New Roman"/>
          <w:color w:val="000000" w:themeColor="text1"/>
          <w:sz w:val="24"/>
          <w:szCs w:val="24"/>
          <w:lang w:val="pt-BR"/>
        </w:rPr>
        <w:t xml:space="preserve"> de apoio</w:t>
      </w:r>
      <w:r>
        <w:rPr>
          <w:rFonts w:ascii="Times New Roman" w:hAnsi="Times New Roman" w:cs="Times New Roman"/>
          <w:color w:val="000000" w:themeColor="text1"/>
          <w:sz w:val="24"/>
          <w:szCs w:val="24"/>
          <w:lang w:val="pt-BR"/>
        </w:rPr>
        <w:t xml:space="preserve">, além de ver sua área de </w:t>
      </w:r>
      <w:r w:rsidR="00155D9D">
        <w:rPr>
          <w:rFonts w:ascii="Times New Roman" w:hAnsi="Times New Roman" w:cs="Times New Roman"/>
          <w:color w:val="000000" w:themeColor="text1"/>
          <w:sz w:val="24"/>
          <w:szCs w:val="24"/>
          <w:lang w:val="pt-BR"/>
        </w:rPr>
        <w:t>atuação sendo propagada, comentada e discutida por especialistas e pelo público em geral</w:t>
      </w:r>
      <w:r w:rsidR="009D0AC9">
        <w:rPr>
          <w:rFonts w:ascii="Times New Roman" w:hAnsi="Times New Roman" w:cs="Times New Roman"/>
          <w:color w:val="000000" w:themeColor="text1"/>
          <w:sz w:val="24"/>
          <w:szCs w:val="24"/>
          <w:lang w:val="pt-BR"/>
        </w:rPr>
        <w:t>, disseminando uma cultura esportiva</w:t>
      </w:r>
      <w:r w:rsidR="001F2A74">
        <w:rPr>
          <w:rFonts w:ascii="Times New Roman" w:hAnsi="Times New Roman" w:cs="Times New Roman"/>
          <w:color w:val="000000" w:themeColor="text1"/>
          <w:sz w:val="24"/>
          <w:szCs w:val="24"/>
          <w:lang w:val="pt-BR"/>
        </w:rPr>
        <w:t xml:space="preserve"> alinhavada por estes megaeventos</w:t>
      </w:r>
      <w:r w:rsidR="009D0AC9">
        <w:rPr>
          <w:rFonts w:ascii="Times New Roman" w:hAnsi="Times New Roman" w:cs="Times New Roman"/>
          <w:color w:val="000000" w:themeColor="text1"/>
          <w:sz w:val="24"/>
          <w:szCs w:val="24"/>
          <w:lang w:val="pt-BR"/>
        </w:rPr>
        <w:t xml:space="preserve">. </w:t>
      </w:r>
      <w:r w:rsidR="00930F97">
        <w:rPr>
          <w:rFonts w:ascii="Times New Roman" w:hAnsi="Times New Roman" w:cs="Times New Roman"/>
          <w:color w:val="000000" w:themeColor="text1"/>
          <w:sz w:val="24"/>
          <w:szCs w:val="24"/>
          <w:lang w:val="pt-BR"/>
        </w:rPr>
        <w:t xml:space="preserve"> </w:t>
      </w:r>
    </w:p>
    <w:p w:rsidR="009807A7" w:rsidRPr="00A36C44" w:rsidRDefault="009807A7" w:rsidP="00A36C44">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Para o conceito</w:t>
      </w:r>
      <w:r w:rsidR="009D0AC9">
        <w:rPr>
          <w:rFonts w:ascii="Times New Roman" w:hAnsi="Times New Roman" w:cs="Times New Roman"/>
          <w:sz w:val="24"/>
          <w:szCs w:val="24"/>
          <w:lang w:val="pt-BR"/>
        </w:rPr>
        <w:t xml:space="preserve"> de cultura esportiva nos apoiamos </w:t>
      </w:r>
      <w:r>
        <w:rPr>
          <w:rFonts w:ascii="Times New Roman" w:hAnsi="Times New Roman" w:cs="Times New Roman"/>
          <w:sz w:val="24"/>
          <w:szCs w:val="24"/>
          <w:lang w:val="pt-BR"/>
        </w:rPr>
        <w:t>nos estudo</w:t>
      </w:r>
      <w:r w:rsidR="009D0AC9">
        <w:rPr>
          <w:rFonts w:ascii="Times New Roman" w:hAnsi="Times New Roman" w:cs="Times New Roman"/>
          <w:sz w:val="24"/>
          <w:szCs w:val="24"/>
          <w:lang w:val="pt-BR"/>
        </w:rPr>
        <w:t>s</w:t>
      </w:r>
      <w:r>
        <w:rPr>
          <w:rFonts w:ascii="Times New Roman" w:hAnsi="Times New Roman" w:cs="Times New Roman"/>
          <w:sz w:val="24"/>
          <w:szCs w:val="24"/>
          <w:lang w:val="pt-BR"/>
        </w:rPr>
        <w:t xml:space="preserve"> de Pires (20</w:t>
      </w:r>
      <w:r w:rsidR="00A36C44">
        <w:rPr>
          <w:rFonts w:ascii="Times New Roman" w:hAnsi="Times New Roman" w:cs="Times New Roman"/>
          <w:sz w:val="24"/>
          <w:szCs w:val="24"/>
          <w:lang w:val="pt-BR"/>
        </w:rPr>
        <w:t>00) que</w:t>
      </w:r>
      <w:r w:rsidR="009D0AC9">
        <w:rPr>
          <w:rFonts w:ascii="Times New Roman" w:hAnsi="Times New Roman" w:cs="Times New Roman"/>
          <w:sz w:val="24"/>
          <w:szCs w:val="24"/>
          <w:lang w:val="pt-BR"/>
        </w:rPr>
        <w:t xml:space="preserve"> a define como</w:t>
      </w:r>
      <w:r>
        <w:rPr>
          <w:rFonts w:ascii="Times New Roman" w:hAnsi="Times New Roman" w:cs="Times New Roman"/>
          <w:sz w:val="24"/>
          <w:szCs w:val="24"/>
          <w:lang w:val="pt-BR"/>
        </w:rPr>
        <w:t xml:space="preserve"> </w:t>
      </w:r>
    </w:p>
    <w:p w:rsidR="009807A7" w:rsidRPr="003D3493" w:rsidRDefault="009807A7" w:rsidP="00AA478A">
      <w:pPr>
        <w:autoSpaceDE w:val="0"/>
        <w:autoSpaceDN w:val="0"/>
        <w:adjustRightInd w:val="0"/>
        <w:spacing w:after="0" w:line="240" w:lineRule="auto"/>
        <w:ind w:left="2268"/>
        <w:jc w:val="both"/>
        <w:rPr>
          <w:rFonts w:ascii="Times New Roman" w:hAnsi="Times New Roman" w:cs="Times New Roman"/>
          <w:lang w:val="pt-BR" w:bidi="ar-SA"/>
        </w:rPr>
      </w:pPr>
      <w:r w:rsidRPr="003D3493">
        <w:rPr>
          <w:rFonts w:ascii="Times New Roman" w:hAnsi="Times New Roman" w:cs="Times New Roman"/>
          <w:iCs/>
          <w:lang w:val="pt-BR" w:bidi="ar-SA"/>
        </w:rPr>
        <w:t>“o conjunto de ações, valores e compreensões que representam o modo predominante de ser/estar na sociedade globalizada, em relação ao seu âmbito esportivo, cujos significados são simbolicamente incorporados através, principalmente, da mediação feita pela indústria da comunicação de massa</w:t>
      </w:r>
      <w:r>
        <w:rPr>
          <w:rFonts w:ascii="Times New Roman" w:hAnsi="Times New Roman" w:cs="Times New Roman"/>
          <w:iCs/>
          <w:lang w:val="pt-BR" w:bidi="ar-SA"/>
        </w:rPr>
        <w:t>”</w:t>
      </w:r>
      <w:r w:rsidRPr="003D3493">
        <w:rPr>
          <w:rFonts w:ascii="Times New Roman" w:hAnsi="Times New Roman" w:cs="Times New Roman"/>
          <w:iCs/>
          <w:lang w:val="pt-BR" w:bidi="ar-SA"/>
        </w:rPr>
        <w:t xml:space="preserve">. </w:t>
      </w:r>
      <w:r>
        <w:rPr>
          <w:rFonts w:ascii="Times New Roman" w:hAnsi="Times New Roman" w:cs="Times New Roman"/>
          <w:lang w:val="pt-BR" w:bidi="ar-SA"/>
        </w:rPr>
        <w:t>(</w:t>
      </w:r>
      <w:r w:rsidRPr="003D3493">
        <w:rPr>
          <w:rFonts w:ascii="Times New Roman" w:hAnsi="Times New Roman" w:cs="Times New Roman"/>
          <w:lang w:val="pt-BR" w:bidi="ar-SA"/>
        </w:rPr>
        <w:t>p.15)</w:t>
      </w:r>
    </w:p>
    <w:p w:rsidR="009807A7" w:rsidRPr="00544C38" w:rsidRDefault="009807A7" w:rsidP="00E95D48">
      <w:pPr>
        <w:spacing w:line="360" w:lineRule="auto"/>
        <w:ind w:firstLine="708"/>
        <w:jc w:val="both"/>
        <w:rPr>
          <w:rFonts w:ascii="Times New Roman" w:hAnsi="Times New Roman" w:cs="Times New Roman"/>
          <w:color w:val="000000" w:themeColor="text1"/>
          <w:sz w:val="24"/>
          <w:szCs w:val="24"/>
          <w:lang w:val="pt-BR"/>
        </w:rPr>
      </w:pPr>
    </w:p>
    <w:p w:rsidR="008705F2" w:rsidRPr="00544C38" w:rsidRDefault="0081310F" w:rsidP="00DD7E54">
      <w:pPr>
        <w:spacing w:line="360" w:lineRule="auto"/>
        <w:ind w:firstLine="708"/>
        <w:jc w:val="both"/>
        <w:rPr>
          <w:rFonts w:ascii="Times New Roman" w:hAnsi="Times New Roman" w:cs="Times New Roman"/>
          <w:color w:val="000000" w:themeColor="text1"/>
          <w:sz w:val="24"/>
          <w:szCs w:val="24"/>
          <w:lang w:val="pt-BR"/>
        </w:rPr>
      </w:pPr>
      <w:r w:rsidRPr="00544C38">
        <w:rPr>
          <w:rFonts w:ascii="Times New Roman" w:hAnsi="Times New Roman" w:cs="Times New Roman"/>
          <w:color w:val="000000" w:themeColor="text1"/>
          <w:sz w:val="24"/>
          <w:szCs w:val="24"/>
          <w:lang w:val="pt-BR"/>
        </w:rPr>
        <w:t xml:space="preserve">Mas qual é a percepção sobre o legado destes dois próximos megaeventos esportivos </w:t>
      </w:r>
      <w:r w:rsidR="002421CF">
        <w:rPr>
          <w:rFonts w:ascii="Times New Roman" w:hAnsi="Times New Roman" w:cs="Times New Roman"/>
          <w:color w:val="000000" w:themeColor="text1"/>
          <w:sz w:val="24"/>
          <w:szCs w:val="24"/>
          <w:lang w:val="pt-BR"/>
        </w:rPr>
        <w:t>para os profissionais de educação física que atuam no espaço público</w:t>
      </w:r>
      <w:r w:rsidR="00E207A1">
        <w:rPr>
          <w:rFonts w:ascii="Times New Roman" w:hAnsi="Times New Roman" w:cs="Times New Roman"/>
          <w:color w:val="000000" w:themeColor="text1"/>
          <w:sz w:val="24"/>
          <w:szCs w:val="24"/>
          <w:lang w:val="pt-BR"/>
        </w:rPr>
        <w:t xml:space="preserve"> dentro da cidade do Rio de Janeiro</w:t>
      </w:r>
      <w:r w:rsidR="002421CF">
        <w:rPr>
          <w:rFonts w:ascii="Times New Roman" w:hAnsi="Times New Roman" w:cs="Times New Roman"/>
          <w:color w:val="000000" w:themeColor="text1"/>
          <w:sz w:val="24"/>
          <w:szCs w:val="24"/>
          <w:lang w:val="pt-BR"/>
        </w:rPr>
        <w:t>?</w:t>
      </w:r>
    </w:p>
    <w:p w:rsidR="008233B8" w:rsidRPr="00544C38" w:rsidRDefault="0081310F" w:rsidP="00A124EC">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O objetivo desta pesquisa </w:t>
      </w:r>
      <w:r w:rsidR="009B01E8">
        <w:rPr>
          <w:rFonts w:ascii="Times New Roman" w:hAnsi="Times New Roman" w:cs="Times New Roman"/>
          <w:color w:val="000000" w:themeColor="text1"/>
          <w:sz w:val="24"/>
          <w:szCs w:val="24"/>
          <w:lang w:val="pt-BR"/>
        </w:rPr>
        <w:t>é descrever</w:t>
      </w:r>
      <w:r w:rsidRPr="00544C38">
        <w:rPr>
          <w:rFonts w:ascii="Times New Roman" w:hAnsi="Times New Roman" w:cs="Times New Roman"/>
          <w:color w:val="000000" w:themeColor="text1"/>
          <w:sz w:val="24"/>
          <w:szCs w:val="24"/>
          <w:lang w:val="pt-BR"/>
        </w:rPr>
        <w:t xml:space="preserve"> </w:t>
      </w:r>
      <w:r w:rsidR="008233B8" w:rsidRPr="00544C38">
        <w:rPr>
          <w:rFonts w:ascii="Times New Roman" w:hAnsi="Times New Roman" w:cs="Times New Roman"/>
          <w:color w:val="000000" w:themeColor="text1"/>
          <w:sz w:val="24"/>
          <w:szCs w:val="24"/>
          <w:lang w:val="pt-BR"/>
        </w:rPr>
        <w:t xml:space="preserve">a percepção dos profissionais de educação física </w:t>
      </w:r>
      <w:r w:rsidR="00010B38">
        <w:rPr>
          <w:rFonts w:ascii="Times New Roman" w:hAnsi="Times New Roman" w:cs="Times New Roman"/>
          <w:color w:val="000000" w:themeColor="text1"/>
          <w:sz w:val="24"/>
          <w:szCs w:val="24"/>
          <w:lang w:val="pt-BR"/>
        </w:rPr>
        <w:t xml:space="preserve">da cidade do Rio de Janeiro </w:t>
      </w:r>
      <w:r w:rsidR="008233B8" w:rsidRPr="00544C38">
        <w:rPr>
          <w:rFonts w:ascii="Times New Roman" w:hAnsi="Times New Roman" w:cs="Times New Roman"/>
          <w:color w:val="000000" w:themeColor="text1"/>
          <w:sz w:val="24"/>
          <w:szCs w:val="24"/>
          <w:lang w:val="pt-BR"/>
        </w:rPr>
        <w:t>sobre o legado que estes megaeventos</w:t>
      </w:r>
      <w:r w:rsidR="00CE537E" w:rsidRPr="00544C38">
        <w:rPr>
          <w:rFonts w:ascii="Times New Roman" w:hAnsi="Times New Roman" w:cs="Times New Roman"/>
          <w:color w:val="000000" w:themeColor="text1"/>
          <w:sz w:val="24"/>
          <w:szCs w:val="24"/>
          <w:lang w:val="pt-BR"/>
        </w:rPr>
        <w:t xml:space="preserve"> podem trazer para suas vidas</w:t>
      </w:r>
      <w:r w:rsidR="008878C1" w:rsidRPr="00544C38">
        <w:rPr>
          <w:rFonts w:ascii="Times New Roman" w:hAnsi="Times New Roman" w:cs="Times New Roman"/>
          <w:color w:val="000000" w:themeColor="text1"/>
          <w:sz w:val="24"/>
          <w:szCs w:val="24"/>
          <w:lang w:val="pt-BR"/>
        </w:rPr>
        <w:t xml:space="preserve"> tanto em termos de desenvolvimento profissional quanto em questões relacionadas </w:t>
      </w:r>
      <w:r w:rsidR="00D341FC" w:rsidRPr="00544C38">
        <w:rPr>
          <w:rFonts w:ascii="Times New Roman" w:hAnsi="Times New Roman" w:cs="Times New Roman"/>
          <w:color w:val="000000" w:themeColor="text1"/>
          <w:sz w:val="24"/>
          <w:szCs w:val="24"/>
          <w:lang w:val="pt-BR"/>
        </w:rPr>
        <w:t>ao seu cotidiano</w:t>
      </w:r>
      <w:r w:rsidR="00E207A1">
        <w:rPr>
          <w:rFonts w:ascii="Times New Roman" w:hAnsi="Times New Roman" w:cs="Times New Roman"/>
          <w:color w:val="000000" w:themeColor="text1"/>
          <w:sz w:val="24"/>
          <w:szCs w:val="24"/>
          <w:lang w:val="pt-BR"/>
        </w:rPr>
        <w:t>, ao exercício de sua cidadania</w:t>
      </w:r>
      <w:r w:rsidR="009B01E8">
        <w:rPr>
          <w:rFonts w:ascii="Times New Roman" w:hAnsi="Times New Roman" w:cs="Times New Roman"/>
          <w:color w:val="000000" w:themeColor="text1"/>
          <w:sz w:val="24"/>
          <w:szCs w:val="24"/>
          <w:lang w:val="pt-BR"/>
        </w:rPr>
        <w:t xml:space="preserve"> social</w:t>
      </w:r>
      <w:r w:rsidR="008878C1" w:rsidRPr="00544C38">
        <w:rPr>
          <w:rFonts w:ascii="Times New Roman" w:hAnsi="Times New Roman" w:cs="Times New Roman"/>
          <w:sz w:val="24"/>
          <w:szCs w:val="24"/>
          <w:lang w:val="pt-BR"/>
        </w:rPr>
        <w:t>.</w:t>
      </w:r>
      <w:r w:rsidR="00A124EC" w:rsidRPr="00544C38">
        <w:rPr>
          <w:rFonts w:ascii="Times New Roman" w:hAnsi="Times New Roman" w:cs="Times New Roman"/>
          <w:sz w:val="24"/>
          <w:szCs w:val="24"/>
          <w:lang w:val="pt-BR"/>
        </w:rPr>
        <w:t xml:space="preserve"> Avaliamos seus </w:t>
      </w:r>
      <w:r w:rsidR="008233B8" w:rsidRPr="00544C38">
        <w:rPr>
          <w:rFonts w:ascii="Times New Roman" w:hAnsi="Times New Roman" w:cs="Times New Roman"/>
          <w:sz w:val="24"/>
          <w:szCs w:val="24"/>
          <w:lang w:val="pt-BR"/>
        </w:rPr>
        <w:t>posicionamento</w:t>
      </w:r>
      <w:r w:rsidR="00A124EC" w:rsidRPr="00544C38">
        <w:rPr>
          <w:rFonts w:ascii="Times New Roman" w:hAnsi="Times New Roman" w:cs="Times New Roman"/>
          <w:sz w:val="24"/>
          <w:szCs w:val="24"/>
          <w:lang w:val="pt-BR"/>
        </w:rPr>
        <w:t>s</w:t>
      </w:r>
      <w:r w:rsidR="00C26AAC" w:rsidRPr="00544C38">
        <w:rPr>
          <w:rFonts w:ascii="Times New Roman" w:hAnsi="Times New Roman" w:cs="Times New Roman"/>
          <w:sz w:val="24"/>
          <w:szCs w:val="24"/>
          <w:lang w:val="pt-BR"/>
        </w:rPr>
        <w:t xml:space="preserve"> nas questões relacionadas ao desenvolvimento de uma cultura esportiva</w:t>
      </w:r>
      <w:r w:rsidR="00223204" w:rsidRPr="00544C38">
        <w:rPr>
          <w:rFonts w:ascii="Times New Roman" w:hAnsi="Times New Roman" w:cs="Times New Roman"/>
          <w:sz w:val="24"/>
          <w:szCs w:val="24"/>
          <w:lang w:val="pt-BR"/>
        </w:rPr>
        <w:t xml:space="preserve"> para a população</w:t>
      </w:r>
      <w:r w:rsidR="00C26AAC" w:rsidRPr="00544C38">
        <w:rPr>
          <w:rFonts w:ascii="Times New Roman" w:hAnsi="Times New Roman" w:cs="Times New Roman"/>
          <w:sz w:val="24"/>
          <w:szCs w:val="24"/>
          <w:lang w:val="pt-BR"/>
        </w:rPr>
        <w:t>, as oportunidades de trabalho e o legado social que estes megaeventos podem</w:t>
      </w:r>
      <w:r w:rsidR="002421CF">
        <w:rPr>
          <w:rFonts w:ascii="Times New Roman" w:hAnsi="Times New Roman" w:cs="Times New Roman"/>
          <w:sz w:val="24"/>
          <w:szCs w:val="24"/>
          <w:lang w:val="pt-BR"/>
        </w:rPr>
        <w:t xml:space="preserve"> vir a deixar nesta cidade.</w:t>
      </w:r>
    </w:p>
    <w:p w:rsidR="009C0582" w:rsidRPr="00544C38" w:rsidRDefault="00E64433" w:rsidP="00A124EC">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Para efeito de definição, compreendemos um megaevento esportivo como uma com</w:t>
      </w:r>
      <w:r w:rsidR="00306644" w:rsidRPr="00544C38">
        <w:rPr>
          <w:rFonts w:ascii="Times New Roman" w:hAnsi="Times New Roman" w:cs="Times New Roman"/>
          <w:sz w:val="24"/>
          <w:szCs w:val="24"/>
          <w:lang w:val="pt-BR"/>
        </w:rPr>
        <w:t>petição que para ser realizada necessita</w:t>
      </w:r>
      <w:r w:rsidRPr="00544C38">
        <w:rPr>
          <w:rFonts w:ascii="Times New Roman" w:hAnsi="Times New Roman" w:cs="Times New Roman"/>
          <w:sz w:val="24"/>
          <w:szCs w:val="24"/>
          <w:lang w:val="pt-BR"/>
        </w:rPr>
        <w:t xml:space="preserve"> de grande aporte financeiro, logístico e humano. Apresenta também grande poder de atração de mídia e é realizada regular</w:t>
      </w:r>
      <w:r w:rsidR="0081642F" w:rsidRPr="00544C38">
        <w:rPr>
          <w:rFonts w:ascii="Times New Roman" w:hAnsi="Times New Roman" w:cs="Times New Roman"/>
          <w:sz w:val="24"/>
          <w:szCs w:val="24"/>
          <w:lang w:val="pt-BR"/>
        </w:rPr>
        <w:t>mente a cada período de 4 anos. Normalmente são sedes destes megaeventos países</w:t>
      </w:r>
      <w:r w:rsidR="0037620B" w:rsidRPr="00544C38">
        <w:rPr>
          <w:rFonts w:ascii="Times New Roman" w:hAnsi="Times New Roman" w:cs="Times New Roman"/>
          <w:sz w:val="24"/>
          <w:szCs w:val="24"/>
          <w:lang w:val="pt-BR"/>
        </w:rPr>
        <w:t xml:space="preserve"> economicamente</w:t>
      </w:r>
      <w:r w:rsidR="0081642F" w:rsidRPr="00544C38">
        <w:rPr>
          <w:rFonts w:ascii="Times New Roman" w:hAnsi="Times New Roman" w:cs="Times New Roman"/>
          <w:sz w:val="24"/>
          <w:szCs w:val="24"/>
          <w:lang w:val="pt-BR"/>
        </w:rPr>
        <w:t xml:space="preserve"> desenvolvidos e que apresentam estabilidade política para que as construções nas instalações perpassem a alternância de poder</w:t>
      </w:r>
      <w:r w:rsidR="00D45AEC">
        <w:rPr>
          <w:rFonts w:ascii="Times New Roman" w:hAnsi="Times New Roman" w:cs="Times New Roman"/>
          <w:sz w:val="24"/>
          <w:szCs w:val="24"/>
          <w:lang w:val="pt-BR"/>
        </w:rPr>
        <w:t xml:space="preserve"> e tragam a garantia</w:t>
      </w:r>
      <w:r w:rsidR="00FE1C88">
        <w:rPr>
          <w:rFonts w:ascii="Times New Roman" w:hAnsi="Times New Roman" w:cs="Times New Roman"/>
          <w:sz w:val="24"/>
          <w:szCs w:val="24"/>
          <w:lang w:val="pt-BR"/>
        </w:rPr>
        <w:t xml:space="preserve"> de realização destes megaeventos</w:t>
      </w:r>
      <w:r w:rsidR="00BF0426">
        <w:rPr>
          <w:rFonts w:ascii="Times New Roman" w:hAnsi="Times New Roman" w:cs="Times New Roman"/>
          <w:sz w:val="24"/>
          <w:szCs w:val="24"/>
          <w:lang w:val="pt-BR"/>
        </w:rPr>
        <w:t xml:space="preserve"> (DACOSTA, op. cit.)</w:t>
      </w:r>
      <w:r w:rsidR="0081642F" w:rsidRPr="00544C38">
        <w:rPr>
          <w:rFonts w:ascii="Times New Roman" w:hAnsi="Times New Roman" w:cs="Times New Roman"/>
          <w:sz w:val="24"/>
          <w:szCs w:val="24"/>
          <w:lang w:val="pt-BR"/>
        </w:rPr>
        <w:t xml:space="preserve">.  </w:t>
      </w:r>
    </w:p>
    <w:p w:rsidR="00C63F3D" w:rsidRPr="00544C38" w:rsidRDefault="008233B8" w:rsidP="00C47FDF">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lastRenderedPageBreak/>
        <w:t>A partir de toda expectativa criada na realização destes dois megaeventos esportivos, principalmente</w:t>
      </w:r>
      <w:r w:rsidR="000A7041" w:rsidRPr="00544C38">
        <w:rPr>
          <w:rFonts w:ascii="Times New Roman" w:hAnsi="Times New Roman" w:cs="Times New Roman"/>
          <w:sz w:val="24"/>
          <w:szCs w:val="24"/>
          <w:lang w:val="pt-BR"/>
        </w:rPr>
        <w:t xml:space="preserve"> com a grande influência dos</w:t>
      </w:r>
      <w:r w:rsidRPr="00544C38">
        <w:rPr>
          <w:rFonts w:ascii="Times New Roman" w:hAnsi="Times New Roman" w:cs="Times New Roman"/>
          <w:sz w:val="24"/>
          <w:szCs w:val="24"/>
          <w:lang w:val="pt-BR"/>
        </w:rPr>
        <w:t xml:space="preserve"> meios de comunicação</w:t>
      </w:r>
      <w:r w:rsidR="00935B18" w:rsidRPr="00544C38">
        <w:rPr>
          <w:rFonts w:ascii="Times New Roman" w:hAnsi="Times New Roman" w:cs="Times New Roman"/>
          <w:sz w:val="24"/>
          <w:szCs w:val="24"/>
          <w:lang w:val="pt-BR"/>
        </w:rPr>
        <w:t xml:space="preserve"> para a sua divulgação</w:t>
      </w:r>
      <w:r w:rsidR="00FB0F9C" w:rsidRPr="00544C38">
        <w:rPr>
          <w:rFonts w:ascii="Times New Roman" w:hAnsi="Times New Roman" w:cs="Times New Roman"/>
          <w:sz w:val="24"/>
          <w:szCs w:val="24"/>
          <w:lang w:val="pt-BR"/>
        </w:rPr>
        <w:t xml:space="preserve"> (</w:t>
      </w:r>
      <w:r w:rsidR="00072658" w:rsidRPr="00544C38">
        <w:rPr>
          <w:rFonts w:ascii="Times New Roman" w:hAnsi="Times New Roman" w:cs="Times New Roman"/>
          <w:sz w:val="24"/>
          <w:szCs w:val="24"/>
          <w:lang w:val="pt-BR"/>
        </w:rPr>
        <w:t>GURGEL, 2008)</w:t>
      </w:r>
      <w:r w:rsidRPr="00544C38">
        <w:rPr>
          <w:rFonts w:ascii="Times New Roman" w:hAnsi="Times New Roman" w:cs="Times New Roman"/>
          <w:sz w:val="24"/>
          <w:szCs w:val="24"/>
          <w:lang w:val="pt-BR"/>
        </w:rPr>
        <w:t>, nos deteremos na percepção de profissionais de educação formados e que atuam sob égide do espaço público, quer no âmbito do ensino regular e formal, quer seja em</w:t>
      </w:r>
      <w:r w:rsidR="00EB52BE" w:rsidRPr="00544C38">
        <w:rPr>
          <w:rFonts w:ascii="Times New Roman" w:hAnsi="Times New Roman" w:cs="Times New Roman"/>
          <w:sz w:val="24"/>
          <w:szCs w:val="24"/>
          <w:lang w:val="pt-BR"/>
        </w:rPr>
        <w:t xml:space="preserve"> projetos esportivos sociais. Depois dos Jogos Pan-Americanos Rio 2007, </w:t>
      </w:r>
      <w:r w:rsidR="00D95516" w:rsidRPr="00544C38">
        <w:rPr>
          <w:rFonts w:ascii="Times New Roman" w:hAnsi="Times New Roman" w:cs="Times New Roman"/>
          <w:sz w:val="24"/>
          <w:szCs w:val="24"/>
          <w:lang w:val="pt-BR"/>
        </w:rPr>
        <w:t xml:space="preserve">acreditamos ser </w:t>
      </w:r>
      <w:r w:rsidR="00EB52BE" w:rsidRPr="00544C38">
        <w:rPr>
          <w:rFonts w:ascii="Times New Roman" w:hAnsi="Times New Roman" w:cs="Times New Roman"/>
          <w:sz w:val="24"/>
          <w:szCs w:val="24"/>
          <w:lang w:val="pt-BR"/>
        </w:rPr>
        <w:t>necessário compreender como uma parc</w:t>
      </w:r>
      <w:r w:rsidR="00661C94" w:rsidRPr="00544C38">
        <w:rPr>
          <w:rFonts w:ascii="Times New Roman" w:hAnsi="Times New Roman" w:cs="Times New Roman"/>
          <w:sz w:val="24"/>
          <w:szCs w:val="24"/>
          <w:lang w:val="pt-BR"/>
        </w:rPr>
        <w:t>ela específica de profissionais que lidam com o esporte em seu cotidiano</w:t>
      </w:r>
      <w:r w:rsidR="00CC528B" w:rsidRPr="00544C38">
        <w:rPr>
          <w:rFonts w:ascii="Times New Roman" w:hAnsi="Times New Roman" w:cs="Times New Roman"/>
          <w:sz w:val="24"/>
          <w:szCs w:val="24"/>
          <w:lang w:val="pt-BR"/>
        </w:rPr>
        <w:t xml:space="preserve"> percebem</w:t>
      </w:r>
      <w:r w:rsidR="00661C94" w:rsidRPr="00544C38">
        <w:rPr>
          <w:rFonts w:ascii="Times New Roman" w:hAnsi="Times New Roman" w:cs="Times New Roman"/>
          <w:sz w:val="24"/>
          <w:szCs w:val="24"/>
          <w:lang w:val="pt-BR"/>
        </w:rPr>
        <w:t xml:space="preserve"> estes dois</w:t>
      </w:r>
      <w:r w:rsidR="006204C0" w:rsidRPr="00544C38">
        <w:rPr>
          <w:rFonts w:ascii="Times New Roman" w:hAnsi="Times New Roman" w:cs="Times New Roman"/>
          <w:sz w:val="24"/>
          <w:szCs w:val="24"/>
          <w:lang w:val="pt-BR"/>
        </w:rPr>
        <w:t xml:space="preserve"> megaeventos. </w:t>
      </w:r>
    </w:p>
    <w:p w:rsidR="00EF084B" w:rsidRPr="006B1695" w:rsidRDefault="006B1695" w:rsidP="006B1695">
      <w:pPr>
        <w:spacing w:line="360" w:lineRule="auto"/>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REFERENCIAL TEÓRICO</w:t>
      </w:r>
      <w:r w:rsidR="00EF084B" w:rsidRPr="006B1695">
        <w:rPr>
          <w:rFonts w:ascii="Times New Roman" w:hAnsi="Times New Roman" w:cs="Times New Roman"/>
          <w:sz w:val="24"/>
          <w:szCs w:val="24"/>
          <w:lang w:val="pt-BR"/>
        </w:rPr>
        <w:t xml:space="preserve"> </w:t>
      </w:r>
    </w:p>
    <w:p w:rsidR="00B20E38" w:rsidRDefault="00661C94" w:rsidP="00FD3A5D">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Como escrevemos anteriormente, a</w:t>
      </w:r>
      <w:r w:rsidR="000321FB" w:rsidRPr="00544C38">
        <w:rPr>
          <w:rFonts w:ascii="Times New Roman" w:hAnsi="Times New Roman" w:cs="Times New Roman"/>
          <w:sz w:val="24"/>
          <w:szCs w:val="24"/>
          <w:lang w:val="pt-BR"/>
        </w:rPr>
        <w:t xml:space="preserve"> obra </w:t>
      </w:r>
      <w:r w:rsidRPr="00544C38">
        <w:rPr>
          <w:rFonts w:ascii="Times New Roman" w:hAnsi="Times New Roman" w:cs="Times New Roman"/>
          <w:sz w:val="24"/>
          <w:szCs w:val="24"/>
          <w:lang w:val="pt-BR"/>
        </w:rPr>
        <w:t>“</w:t>
      </w:r>
      <w:r w:rsidR="000321FB" w:rsidRPr="00544C38">
        <w:rPr>
          <w:rFonts w:ascii="Times New Roman" w:hAnsi="Times New Roman" w:cs="Times New Roman"/>
          <w:sz w:val="24"/>
          <w:szCs w:val="24"/>
          <w:lang w:val="pt-BR"/>
        </w:rPr>
        <w:t>Legados de megaeventos esportivos</w:t>
      </w:r>
      <w:r w:rsidRPr="00544C38">
        <w:rPr>
          <w:rFonts w:ascii="Times New Roman" w:hAnsi="Times New Roman" w:cs="Times New Roman"/>
          <w:sz w:val="24"/>
          <w:szCs w:val="24"/>
          <w:lang w:val="pt-BR"/>
        </w:rPr>
        <w:t>”</w:t>
      </w:r>
      <w:r w:rsidR="000321FB" w:rsidRPr="00544C38">
        <w:rPr>
          <w:rFonts w:ascii="Times New Roman" w:hAnsi="Times New Roman" w:cs="Times New Roman"/>
          <w:sz w:val="24"/>
          <w:szCs w:val="24"/>
          <w:lang w:val="pt-BR"/>
        </w:rPr>
        <w:t xml:space="preserve"> (</w:t>
      </w:r>
      <w:r w:rsidR="00DD6D49">
        <w:rPr>
          <w:rFonts w:ascii="Times New Roman" w:hAnsi="Times New Roman" w:cs="Times New Roman"/>
          <w:sz w:val="24"/>
          <w:szCs w:val="24"/>
          <w:lang w:val="pt-BR"/>
        </w:rPr>
        <w:t xml:space="preserve">DACOSTA </w:t>
      </w:r>
      <w:proofErr w:type="gramStart"/>
      <w:r w:rsidR="00DD6D49" w:rsidRPr="00DD6D49">
        <w:rPr>
          <w:rFonts w:ascii="Times New Roman" w:hAnsi="Times New Roman" w:cs="Times New Roman"/>
          <w:i/>
          <w:sz w:val="24"/>
          <w:szCs w:val="24"/>
          <w:lang w:val="pt-BR"/>
        </w:rPr>
        <w:t>et</w:t>
      </w:r>
      <w:proofErr w:type="gramEnd"/>
      <w:r w:rsidR="00DD6D49" w:rsidRPr="00DD6D49">
        <w:rPr>
          <w:rFonts w:ascii="Times New Roman" w:hAnsi="Times New Roman" w:cs="Times New Roman"/>
          <w:i/>
          <w:sz w:val="24"/>
          <w:szCs w:val="24"/>
          <w:lang w:val="pt-BR"/>
        </w:rPr>
        <w:t xml:space="preserve"> al</w:t>
      </w:r>
      <w:r w:rsidR="00DD6D49">
        <w:rPr>
          <w:rFonts w:ascii="Times New Roman" w:hAnsi="Times New Roman" w:cs="Times New Roman"/>
          <w:sz w:val="24"/>
          <w:szCs w:val="24"/>
          <w:lang w:val="pt-BR"/>
        </w:rPr>
        <w:t xml:space="preserve">, </w:t>
      </w:r>
      <w:r w:rsidR="000321FB" w:rsidRPr="00544C38">
        <w:rPr>
          <w:rFonts w:ascii="Times New Roman" w:hAnsi="Times New Roman" w:cs="Times New Roman"/>
          <w:sz w:val="24"/>
          <w:szCs w:val="24"/>
          <w:lang w:val="pt-BR"/>
        </w:rPr>
        <w:t xml:space="preserve">2008) apresenta uma série de pesquisas </w:t>
      </w:r>
      <w:r w:rsidR="001C1B59" w:rsidRPr="00544C38">
        <w:rPr>
          <w:rFonts w:ascii="Times New Roman" w:hAnsi="Times New Roman" w:cs="Times New Roman"/>
          <w:sz w:val="24"/>
          <w:szCs w:val="24"/>
          <w:lang w:val="pt-BR"/>
        </w:rPr>
        <w:t>pertencentes aos</w:t>
      </w:r>
      <w:r w:rsidR="000321FB" w:rsidRPr="00544C38">
        <w:rPr>
          <w:rFonts w:ascii="Times New Roman" w:hAnsi="Times New Roman" w:cs="Times New Roman"/>
          <w:sz w:val="24"/>
          <w:szCs w:val="24"/>
          <w:lang w:val="pt-BR"/>
        </w:rPr>
        <w:t xml:space="preserve"> mais diversos tipos de profissionais que procuraram, sobretudo, estudar o impacto da passagem dos </w:t>
      </w:r>
      <w:r w:rsidRPr="00544C38">
        <w:rPr>
          <w:rFonts w:ascii="Times New Roman" w:hAnsi="Times New Roman" w:cs="Times New Roman"/>
          <w:sz w:val="24"/>
          <w:szCs w:val="24"/>
          <w:lang w:val="pt-BR"/>
        </w:rPr>
        <w:t>Jogos Pan-Americanos no Brasil e</w:t>
      </w:r>
      <w:r w:rsidR="00FB61DA">
        <w:rPr>
          <w:rFonts w:ascii="Times New Roman" w:hAnsi="Times New Roman" w:cs="Times New Roman"/>
          <w:sz w:val="24"/>
          <w:szCs w:val="24"/>
          <w:lang w:val="pt-BR"/>
        </w:rPr>
        <w:t xml:space="preserve"> em</w:t>
      </w:r>
      <w:r w:rsidRPr="00544C38">
        <w:rPr>
          <w:rFonts w:ascii="Times New Roman" w:hAnsi="Times New Roman" w:cs="Times New Roman"/>
          <w:sz w:val="24"/>
          <w:szCs w:val="24"/>
          <w:lang w:val="pt-BR"/>
        </w:rPr>
        <w:t xml:space="preserve"> específico </w:t>
      </w:r>
      <w:r w:rsidR="00FB61DA">
        <w:rPr>
          <w:rFonts w:ascii="Times New Roman" w:hAnsi="Times New Roman" w:cs="Times New Roman"/>
          <w:sz w:val="24"/>
          <w:szCs w:val="24"/>
          <w:lang w:val="pt-BR"/>
        </w:rPr>
        <w:t xml:space="preserve">para </w:t>
      </w:r>
      <w:r w:rsidRPr="00544C38">
        <w:rPr>
          <w:rFonts w:ascii="Times New Roman" w:hAnsi="Times New Roman" w:cs="Times New Roman"/>
          <w:sz w:val="24"/>
          <w:szCs w:val="24"/>
          <w:lang w:val="pt-BR"/>
        </w:rPr>
        <w:t>a</w:t>
      </w:r>
      <w:r w:rsidR="00EE049B">
        <w:rPr>
          <w:rFonts w:ascii="Times New Roman" w:hAnsi="Times New Roman" w:cs="Times New Roman"/>
          <w:sz w:val="24"/>
          <w:szCs w:val="24"/>
          <w:lang w:val="pt-BR"/>
        </w:rPr>
        <w:t xml:space="preserve"> população</w:t>
      </w:r>
      <w:r w:rsidR="00FB61DA">
        <w:rPr>
          <w:rFonts w:ascii="Times New Roman" w:hAnsi="Times New Roman" w:cs="Times New Roman"/>
          <w:sz w:val="24"/>
          <w:szCs w:val="24"/>
          <w:lang w:val="pt-BR"/>
        </w:rPr>
        <w:t xml:space="preserve"> da</w:t>
      </w:r>
      <w:r w:rsidRPr="00544C38">
        <w:rPr>
          <w:rFonts w:ascii="Times New Roman" w:hAnsi="Times New Roman" w:cs="Times New Roman"/>
          <w:sz w:val="24"/>
          <w:szCs w:val="24"/>
          <w:lang w:val="pt-BR"/>
        </w:rPr>
        <w:t xml:space="preserve"> c</w:t>
      </w:r>
      <w:r w:rsidR="00FB61DA">
        <w:rPr>
          <w:rFonts w:ascii="Times New Roman" w:hAnsi="Times New Roman" w:cs="Times New Roman"/>
          <w:sz w:val="24"/>
          <w:szCs w:val="24"/>
          <w:lang w:val="pt-BR"/>
        </w:rPr>
        <w:t>idade do Rio de Janeiro durante o ano</w:t>
      </w:r>
      <w:r w:rsidR="000321FB" w:rsidRPr="00544C38">
        <w:rPr>
          <w:rFonts w:ascii="Times New Roman" w:hAnsi="Times New Roman" w:cs="Times New Roman"/>
          <w:sz w:val="24"/>
          <w:szCs w:val="24"/>
          <w:lang w:val="pt-BR"/>
        </w:rPr>
        <w:t xml:space="preserve"> de 2007. A preocupação quanto ao que é considerado legado em megaeventos se destaca de forma consistente, principalmente sobre a participação do poder público com grandes somas de recursos financeiros e da justificativa da utilização desta para a melhoria da qualidade de vida da população (DACOSTA</w:t>
      </w:r>
      <w:r w:rsidR="00DD6D49">
        <w:rPr>
          <w:rFonts w:ascii="Times New Roman" w:hAnsi="Times New Roman" w:cs="Times New Roman"/>
          <w:sz w:val="24"/>
          <w:szCs w:val="24"/>
          <w:lang w:val="pt-BR"/>
        </w:rPr>
        <w:t xml:space="preserve"> </w:t>
      </w:r>
      <w:r w:rsidR="00DD6D49" w:rsidRPr="00DD6D49">
        <w:rPr>
          <w:rFonts w:ascii="Times New Roman" w:hAnsi="Times New Roman" w:cs="Times New Roman"/>
          <w:i/>
          <w:sz w:val="24"/>
          <w:szCs w:val="24"/>
          <w:lang w:val="pt-BR"/>
        </w:rPr>
        <w:t>et al</w:t>
      </w:r>
      <w:r w:rsidR="000321FB" w:rsidRPr="00544C38">
        <w:rPr>
          <w:rFonts w:ascii="Times New Roman" w:hAnsi="Times New Roman" w:cs="Times New Roman"/>
          <w:sz w:val="24"/>
          <w:szCs w:val="24"/>
          <w:lang w:val="pt-BR"/>
        </w:rPr>
        <w:t>, 2008).</w:t>
      </w:r>
      <w:r w:rsidR="00FD3A5D">
        <w:rPr>
          <w:rFonts w:ascii="Times New Roman" w:hAnsi="Times New Roman" w:cs="Times New Roman"/>
          <w:sz w:val="24"/>
          <w:szCs w:val="24"/>
          <w:lang w:val="pt-BR"/>
        </w:rPr>
        <w:t xml:space="preserve"> </w:t>
      </w:r>
    </w:p>
    <w:p w:rsidR="00B53E49" w:rsidRPr="00544C38" w:rsidRDefault="00B20E38" w:rsidP="00FD3A5D">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D63245">
        <w:rPr>
          <w:rFonts w:ascii="Times New Roman" w:hAnsi="Times New Roman" w:cs="Times New Roman"/>
          <w:sz w:val="24"/>
          <w:szCs w:val="24"/>
          <w:lang w:val="pt-BR"/>
        </w:rPr>
        <w:t xml:space="preserve">orém, </w:t>
      </w:r>
      <w:r>
        <w:rPr>
          <w:rFonts w:ascii="Times New Roman" w:hAnsi="Times New Roman" w:cs="Times New Roman"/>
          <w:sz w:val="24"/>
          <w:szCs w:val="24"/>
          <w:lang w:val="pt-BR"/>
        </w:rPr>
        <w:t xml:space="preserve">esta </w:t>
      </w:r>
      <w:r w:rsidR="00D63245">
        <w:rPr>
          <w:rFonts w:ascii="Times New Roman" w:hAnsi="Times New Roman" w:cs="Times New Roman"/>
          <w:sz w:val="24"/>
          <w:szCs w:val="24"/>
          <w:lang w:val="pt-BR"/>
        </w:rPr>
        <w:t xml:space="preserve">é apenas </w:t>
      </w:r>
      <w:r>
        <w:rPr>
          <w:rFonts w:ascii="Times New Roman" w:hAnsi="Times New Roman" w:cs="Times New Roman"/>
          <w:sz w:val="24"/>
          <w:szCs w:val="24"/>
          <w:lang w:val="pt-BR"/>
        </w:rPr>
        <w:t>a terceira obra focada em estudos sobre legados de</w:t>
      </w:r>
      <w:r w:rsidR="00FE1C88">
        <w:rPr>
          <w:rFonts w:ascii="Times New Roman" w:hAnsi="Times New Roman" w:cs="Times New Roman"/>
          <w:sz w:val="24"/>
          <w:szCs w:val="24"/>
          <w:lang w:val="pt-BR"/>
        </w:rPr>
        <w:t xml:space="preserve"> megaeventos </w:t>
      </w:r>
      <w:r>
        <w:rPr>
          <w:rFonts w:ascii="Times New Roman" w:hAnsi="Times New Roman" w:cs="Times New Roman"/>
          <w:sz w:val="24"/>
          <w:szCs w:val="24"/>
          <w:lang w:val="pt-BR"/>
        </w:rPr>
        <w:t xml:space="preserve">realizados </w:t>
      </w:r>
      <w:r w:rsidR="00FE1C88">
        <w:rPr>
          <w:rFonts w:ascii="Times New Roman" w:hAnsi="Times New Roman" w:cs="Times New Roman"/>
          <w:sz w:val="24"/>
          <w:szCs w:val="24"/>
          <w:lang w:val="pt-BR"/>
        </w:rPr>
        <w:t>no Brasil</w:t>
      </w:r>
      <w:r w:rsidR="006E3B82">
        <w:rPr>
          <w:rFonts w:ascii="Times New Roman" w:hAnsi="Times New Roman" w:cs="Times New Roman"/>
          <w:sz w:val="24"/>
          <w:szCs w:val="24"/>
          <w:lang w:val="pt-BR"/>
        </w:rPr>
        <w:t xml:space="preserve"> </w:t>
      </w:r>
      <w:r w:rsidR="008640F4">
        <w:rPr>
          <w:rFonts w:ascii="Times New Roman" w:hAnsi="Times New Roman" w:cs="Times New Roman"/>
          <w:sz w:val="24"/>
          <w:szCs w:val="24"/>
          <w:lang w:val="pt-BR"/>
        </w:rPr>
        <w:t>(DA</w:t>
      </w:r>
      <w:r w:rsidR="00A10639">
        <w:rPr>
          <w:rFonts w:ascii="Times New Roman" w:hAnsi="Times New Roman" w:cs="Times New Roman"/>
          <w:sz w:val="24"/>
          <w:szCs w:val="24"/>
          <w:lang w:val="pt-BR"/>
        </w:rPr>
        <w:t>COSTA;</w:t>
      </w:r>
      <w:r w:rsidR="00D63245">
        <w:rPr>
          <w:rFonts w:ascii="Times New Roman" w:hAnsi="Times New Roman" w:cs="Times New Roman"/>
          <w:sz w:val="24"/>
          <w:szCs w:val="24"/>
          <w:lang w:val="pt-BR"/>
        </w:rPr>
        <w:t xml:space="preserve"> MIRAGAYA, 2008, p.</w:t>
      </w:r>
      <w:r>
        <w:rPr>
          <w:rFonts w:ascii="Times New Roman" w:hAnsi="Times New Roman" w:cs="Times New Roman"/>
          <w:sz w:val="24"/>
          <w:szCs w:val="24"/>
          <w:lang w:val="pt-BR"/>
        </w:rPr>
        <w:t>38</w:t>
      </w:r>
      <w:r w:rsidR="00D63245">
        <w:rPr>
          <w:rFonts w:ascii="Times New Roman" w:hAnsi="Times New Roman" w:cs="Times New Roman"/>
          <w:sz w:val="24"/>
          <w:szCs w:val="24"/>
          <w:lang w:val="pt-BR"/>
        </w:rPr>
        <w:t>)</w:t>
      </w:r>
      <w:r w:rsidR="002F43FA">
        <w:rPr>
          <w:rFonts w:ascii="Times New Roman" w:hAnsi="Times New Roman" w:cs="Times New Roman"/>
          <w:sz w:val="24"/>
          <w:szCs w:val="24"/>
          <w:lang w:val="pt-BR"/>
        </w:rPr>
        <w:t>.</w:t>
      </w:r>
      <w:r w:rsidR="006E3B82" w:rsidRPr="006E3B82">
        <w:rPr>
          <w:rFonts w:ascii="Times New Roman" w:hAnsi="Times New Roman" w:cs="Times New Roman"/>
          <w:sz w:val="24"/>
          <w:szCs w:val="24"/>
          <w:lang w:val="pt-BR"/>
        </w:rPr>
        <w:t xml:space="preserve"> </w:t>
      </w:r>
      <w:r w:rsidR="006E3B82">
        <w:rPr>
          <w:rFonts w:ascii="Times New Roman" w:hAnsi="Times New Roman" w:cs="Times New Roman"/>
          <w:sz w:val="24"/>
          <w:szCs w:val="24"/>
          <w:lang w:val="pt-BR"/>
        </w:rPr>
        <w:t>Mostra-se com isso a necessidade de mais estudos nesta área</w:t>
      </w:r>
      <w:r w:rsidR="00B1477E">
        <w:rPr>
          <w:rFonts w:ascii="Times New Roman" w:hAnsi="Times New Roman" w:cs="Times New Roman"/>
          <w:sz w:val="24"/>
          <w:szCs w:val="24"/>
          <w:lang w:val="pt-BR"/>
        </w:rPr>
        <w:t>, sobretu</w:t>
      </w:r>
      <w:r w:rsidR="00123A2C">
        <w:rPr>
          <w:rFonts w:ascii="Times New Roman" w:hAnsi="Times New Roman" w:cs="Times New Roman"/>
          <w:sz w:val="24"/>
          <w:szCs w:val="24"/>
          <w:lang w:val="pt-BR"/>
        </w:rPr>
        <w:t xml:space="preserve">do porque, em última instância é preciso dar visibilidade na qualidade da gestão dos recursos públicos e se estes retornam para todos. </w:t>
      </w:r>
    </w:p>
    <w:p w:rsidR="008233B8" w:rsidRDefault="008233B8" w:rsidP="008233B8">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Em relação aos tipos de l</w:t>
      </w:r>
      <w:r w:rsidR="001C1B59" w:rsidRPr="00544C38">
        <w:rPr>
          <w:rFonts w:ascii="Times New Roman" w:hAnsi="Times New Roman" w:cs="Times New Roman"/>
          <w:sz w:val="24"/>
          <w:szCs w:val="24"/>
          <w:lang w:val="pt-BR"/>
        </w:rPr>
        <w:t xml:space="preserve">egado Gnecco (2008) os classifica </w:t>
      </w:r>
      <w:r w:rsidRPr="00544C38">
        <w:rPr>
          <w:rFonts w:ascii="Times New Roman" w:hAnsi="Times New Roman" w:cs="Times New Roman"/>
          <w:sz w:val="24"/>
          <w:szCs w:val="24"/>
          <w:lang w:val="pt-BR"/>
        </w:rPr>
        <w:t>como: a) legado esportivo; b) legado de transporte; c) legado de tráfego; d) legado de telecomunicações; e) legado social; f) legado de segurança; g) legado de habitação; h) legado de conhecimentos; i) legado de imagem; j) legado de emoções;</w:t>
      </w:r>
      <w:r w:rsidR="00F15FE3" w:rsidRPr="00544C38">
        <w:rPr>
          <w:rFonts w:ascii="Times New Roman" w:hAnsi="Times New Roman" w:cs="Times New Roman"/>
          <w:sz w:val="24"/>
          <w:szCs w:val="24"/>
          <w:lang w:val="pt-BR"/>
        </w:rPr>
        <w:t xml:space="preserve"> k) legado de cultura (</w:t>
      </w:r>
      <w:r w:rsidRPr="00544C38">
        <w:rPr>
          <w:rFonts w:ascii="Times New Roman" w:hAnsi="Times New Roman" w:cs="Times New Roman"/>
          <w:sz w:val="24"/>
          <w:szCs w:val="24"/>
          <w:lang w:val="pt-BR"/>
        </w:rPr>
        <w:t>pág. 268)</w:t>
      </w:r>
      <w:r w:rsidR="003A664A" w:rsidRPr="00544C38">
        <w:rPr>
          <w:rFonts w:ascii="Times New Roman" w:hAnsi="Times New Roman" w:cs="Times New Roman"/>
          <w:sz w:val="24"/>
          <w:szCs w:val="24"/>
          <w:lang w:val="pt-BR"/>
        </w:rPr>
        <w:t>.</w:t>
      </w:r>
      <w:r w:rsidRPr="00544C38">
        <w:rPr>
          <w:rFonts w:ascii="Times New Roman" w:hAnsi="Times New Roman" w:cs="Times New Roman"/>
          <w:sz w:val="24"/>
          <w:szCs w:val="24"/>
          <w:lang w:val="pt-BR"/>
        </w:rPr>
        <w:t xml:space="preserve"> </w:t>
      </w:r>
    </w:p>
    <w:p w:rsidR="00215499" w:rsidRPr="00544C38" w:rsidRDefault="00215499" w:rsidP="008233B8">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Em nosso estudo queremos compreender como estes tipos de legados sã</w:t>
      </w:r>
      <w:r w:rsidR="00297716">
        <w:rPr>
          <w:rFonts w:ascii="Times New Roman" w:hAnsi="Times New Roman" w:cs="Times New Roman"/>
          <w:sz w:val="24"/>
          <w:szCs w:val="24"/>
          <w:lang w:val="pt-BR"/>
        </w:rPr>
        <w:t>o percebidos</w:t>
      </w:r>
      <w:r>
        <w:rPr>
          <w:rFonts w:ascii="Times New Roman" w:hAnsi="Times New Roman" w:cs="Times New Roman"/>
          <w:sz w:val="24"/>
          <w:szCs w:val="24"/>
          <w:lang w:val="pt-BR"/>
        </w:rPr>
        <w:t xml:space="preserve"> pelos professores de educação física e se de maneira geral eles sentem-se incluídos neste processo dentro da cidade do Rio de Janeiro, local onde trabalham e vivem grande parte de suas vidas.  </w:t>
      </w:r>
    </w:p>
    <w:p w:rsidR="006204C0" w:rsidRPr="00544C38" w:rsidRDefault="009F3BC6" w:rsidP="003721FB">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Para Raeder (2008) o conceito de legado é definido como </w:t>
      </w:r>
    </w:p>
    <w:p w:rsidR="009F3BC6" w:rsidRDefault="009F3BC6" w:rsidP="00AA478A">
      <w:pPr>
        <w:spacing w:line="240" w:lineRule="auto"/>
        <w:ind w:left="2268"/>
        <w:jc w:val="both"/>
        <w:rPr>
          <w:rFonts w:ascii="Times New Roman" w:hAnsi="Times New Roman" w:cs="Times New Roman"/>
          <w:lang w:val="pt-BR"/>
        </w:rPr>
      </w:pPr>
      <w:r w:rsidRPr="00432606">
        <w:rPr>
          <w:rFonts w:ascii="Times New Roman" w:hAnsi="Times New Roman" w:cs="Times New Roman"/>
          <w:lang w:val="pt-BR"/>
        </w:rPr>
        <w:lastRenderedPageBreak/>
        <w:t xml:space="preserve">“um conjunto de bens materiais e imateriais que se conformam como permanências sócio-espaciais no tecido urbano decorrentes das ações compreendidas por conta da implementação de um megaevento.” (pág. 206) </w:t>
      </w:r>
    </w:p>
    <w:p w:rsidR="00AA478A" w:rsidRPr="00432606" w:rsidRDefault="00AA478A" w:rsidP="00AA478A">
      <w:pPr>
        <w:spacing w:line="240" w:lineRule="auto"/>
        <w:ind w:left="2268"/>
        <w:jc w:val="both"/>
        <w:rPr>
          <w:rFonts w:ascii="Times New Roman" w:hAnsi="Times New Roman" w:cs="Times New Roman"/>
          <w:lang w:val="pt-BR"/>
        </w:rPr>
      </w:pPr>
    </w:p>
    <w:p w:rsidR="00C20555" w:rsidRPr="00544C38" w:rsidRDefault="003C2126" w:rsidP="00C20555">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Os bens materiais são as estruturas esportivas e as estruturas de transporte, por exemplo. Já os bens imaterias estão ligados ao capital simbólico decorrentes da realização dos jogos, como exemplo a percepção da população </w:t>
      </w:r>
      <w:r w:rsidR="00055DC9" w:rsidRPr="00544C38">
        <w:rPr>
          <w:rFonts w:ascii="Times New Roman" w:hAnsi="Times New Roman" w:cs="Times New Roman"/>
          <w:sz w:val="24"/>
          <w:szCs w:val="24"/>
          <w:lang w:val="pt-BR"/>
        </w:rPr>
        <w:t>sobre a própria cidade e a propagação da imagem da cidade para outr</w:t>
      </w:r>
      <w:r w:rsidR="003F3B51">
        <w:rPr>
          <w:rFonts w:ascii="Times New Roman" w:hAnsi="Times New Roman" w:cs="Times New Roman"/>
          <w:sz w:val="24"/>
          <w:szCs w:val="24"/>
          <w:lang w:val="pt-BR"/>
        </w:rPr>
        <w:t>as partes do mundo (RAEDER, op. cit.</w:t>
      </w:r>
      <w:r w:rsidR="00055DC9" w:rsidRPr="00544C38">
        <w:rPr>
          <w:rFonts w:ascii="Times New Roman" w:hAnsi="Times New Roman" w:cs="Times New Roman"/>
          <w:sz w:val="24"/>
          <w:szCs w:val="24"/>
          <w:lang w:val="pt-BR"/>
        </w:rPr>
        <w:t xml:space="preserve">). </w:t>
      </w:r>
    </w:p>
    <w:p w:rsidR="00C24D31" w:rsidRPr="00544C38" w:rsidRDefault="00D63245" w:rsidP="00EF084B">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Antes, durante e depois d</w:t>
      </w:r>
      <w:r w:rsidRPr="00544C38">
        <w:rPr>
          <w:rFonts w:ascii="Times New Roman" w:hAnsi="Times New Roman" w:cs="Times New Roman"/>
          <w:sz w:val="24"/>
          <w:szCs w:val="24"/>
          <w:lang w:val="pt-BR"/>
        </w:rPr>
        <w:t>os Jogos Pan-Americanos Rio 2007 várias pesquisas foram elaboradas, principalmente com o objetivo de avaliar a percepção de grupos específicos envolvidos direta ou indiretamente na realização deste evento (</w:t>
      </w:r>
      <w:r>
        <w:rPr>
          <w:rFonts w:ascii="Times New Roman" w:hAnsi="Times New Roman" w:cs="Times New Roman"/>
          <w:sz w:val="24"/>
          <w:szCs w:val="24"/>
          <w:lang w:val="pt-BR"/>
        </w:rPr>
        <w:t>CARVALHO;</w:t>
      </w:r>
      <w:r w:rsidRPr="00544C38">
        <w:rPr>
          <w:rFonts w:ascii="Times New Roman" w:hAnsi="Times New Roman" w:cs="Times New Roman"/>
          <w:sz w:val="24"/>
          <w:szCs w:val="24"/>
          <w:lang w:val="pt-BR"/>
        </w:rPr>
        <w:t xml:space="preserve"> MELO</w:t>
      </w:r>
      <w:r>
        <w:rPr>
          <w:rFonts w:ascii="Times New Roman" w:hAnsi="Times New Roman" w:cs="Times New Roman"/>
          <w:sz w:val="24"/>
          <w:szCs w:val="24"/>
          <w:lang w:val="pt-BR"/>
        </w:rPr>
        <w:t>;</w:t>
      </w:r>
      <w:r w:rsidRPr="00544C38">
        <w:rPr>
          <w:rFonts w:ascii="Times New Roman" w:hAnsi="Times New Roman" w:cs="Times New Roman"/>
          <w:sz w:val="24"/>
          <w:szCs w:val="24"/>
          <w:lang w:val="pt-BR"/>
        </w:rPr>
        <w:t xml:space="preserve"> DACOSTA, 2008; </w:t>
      </w:r>
      <w:r>
        <w:rPr>
          <w:rFonts w:ascii="Times New Roman" w:hAnsi="Times New Roman" w:cs="Times New Roman"/>
          <w:sz w:val="24"/>
          <w:szCs w:val="24"/>
          <w:lang w:val="pt-BR"/>
        </w:rPr>
        <w:t>FERREIRA;</w:t>
      </w:r>
      <w:r w:rsidRPr="00544C38">
        <w:rPr>
          <w:rFonts w:ascii="Times New Roman" w:hAnsi="Times New Roman" w:cs="Times New Roman"/>
          <w:sz w:val="24"/>
          <w:szCs w:val="24"/>
          <w:lang w:val="pt-BR"/>
        </w:rPr>
        <w:t xml:space="preserve"> COSTA, 2008; </w:t>
      </w:r>
      <w:r>
        <w:rPr>
          <w:rFonts w:ascii="Times New Roman" w:hAnsi="Times New Roman" w:cs="Times New Roman"/>
          <w:sz w:val="24"/>
          <w:szCs w:val="24"/>
          <w:lang w:val="pt-BR"/>
        </w:rPr>
        <w:t xml:space="preserve">HAAS </w:t>
      </w:r>
      <w:proofErr w:type="gramStart"/>
      <w:r w:rsidRPr="00432606">
        <w:rPr>
          <w:rFonts w:ascii="Times New Roman" w:hAnsi="Times New Roman" w:cs="Times New Roman"/>
          <w:i/>
          <w:sz w:val="24"/>
          <w:szCs w:val="24"/>
          <w:lang w:val="pt-BR"/>
        </w:rPr>
        <w:t>et</w:t>
      </w:r>
      <w:proofErr w:type="gramEnd"/>
      <w:r w:rsidRPr="00432606">
        <w:rPr>
          <w:rFonts w:ascii="Times New Roman" w:hAnsi="Times New Roman" w:cs="Times New Roman"/>
          <w:i/>
          <w:sz w:val="24"/>
          <w:szCs w:val="24"/>
          <w:lang w:val="pt-BR"/>
        </w:rPr>
        <w:t xml:space="preserve"> al</w:t>
      </w:r>
      <w:r w:rsidRPr="00544C38">
        <w:rPr>
          <w:rFonts w:ascii="Times New Roman" w:hAnsi="Times New Roman" w:cs="Times New Roman"/>
          <w:sz w:val="24"/>
          <w:szCs w:val="24"/>
          <w:lang w:val="pt-BR"/>
        </w:rPr>
        <w:t xml:space="preserve">, 2008; MATARUNA, </w:t>
      </w:r>
      <w:r>
        <w:rPr>
          <w:rFonts w:ascii="Times New Roman" w:hAnsi="Times New Roman" w:cs="Times New Roman"/>
          <w:sz w:val="24"/>
          <w:szCs w:val="24"/>
          <w:lang w:val="pt-BR"/>
        </w:rPr>
        <w:t xml:space="preserve">2008; </w:t>
      </w:r>
      <w:r w:rsidRPr="00544C38">
        <w:rPr>
          <w:rFonts w:ascii="Times New Roman" w:hAnsi="Times New Roman" w:cs="Times New Roman"/>
          <w:sz w:val="24"/>
          <w:szCs w:val="24"/>
          <w:lang w:val="pt-BR"/>
        </w:rPr>
        <w:t xml:space="preserve">MOURÃO </w:t>
      </w:r>
      <w:r w:rsidRPr="00544C38">
        <w:rPr>
          <w:rFonts w:ascii="Times New Roman" w:hAnsi="Times New Roman" w:cs="Times New Roman"/>
          <w:i/>
          <w:sz w:val="24"/>
          <w:szCs w:val="24"/>
          <w:lang w:val="pt-BR"/>
        </w:rPr>
        <w:t>et al</w:t>
      </w:r>
      <w:r w:rsidRPr="00544C38">
        <w:rPr>
          <w:rFonts w:ascii="Times New Roman" w:hAnsi="Times New Roman" w:cs="Times New Roman"/>
          <w:sz w:val="24"/>
          <w:szCs w:val="24"/>
          <w:lang w:val="pt-BR"/>
        </w:rPr>
        <w:t xml:space="preserve">, 2008; SCHÜLER </w:t>
      </w:r>
      <w:r w:rsidRPr="00544C38">
        <w:rPr>
          <w:rFonts w:ascii="Times New Roman" w:hAnsi="Times New Roman" w:cs="Times New Roman"/>
          <w:i/>
          <w:sz w:val="24"/>
          <w:szCs w:val="24"/>
          <w:lang w:val="pt-BR"/>
        </w:rPr>
        <w:t>et</w:t>
      </w:r>
      <w:r w:rsidRPr="00544C38">
        <w:rPr>
          <w:rFonts w:ascii="Times New Roman" w:hAnsi="Times New Roman" w:cs="Times New Roman"/>
          <w:sz w:val="24"/>
          <w:szCs w:val="24"/>
          <w:lang w:val="pt-BR"/>
        </w:rPr>
        <w:t xml:space="preserve"> </w:t>
      </w:r>
      <w:proofErr w:type="spellStart"/>
      <w:r w:rsidRPr="00544C38">
        <w:rPr>
          <w:rFonts w:ascii="Times New Roman" w:hAnsi="Times New Roman" w:cs="Times New Roman"/>
          <w:i/>
          <w:sz w:val="24"/>
          <w:szCs w:val="24"/>
          <w:lang w:val="pt-BR"/>
        </w:rPr>
        <w:t>al</w:t>
      </w:r>
      <w:proofErr w:type="spellEnd"/>
      <w:r w:rsidR="00FF3DCF">
        <w:rPr>
          <w:rFonts w:ascii="Times New Roman" w:hAnsi="Times New Roman" w:cs="Times New Roman"/>
          <w:sz w:val="24"/>
          <w:szCs w:val="24"/>
          <w:lang w:val="pt-BR"/>
        </w:rPr>
        <w:t>, 2008; SOUSA;</w:t>
      </w:r>
      <w:r w:rsidRPr="00544C38">
        <w:rPr>
          <w:rFonts w:ascii="Times New Roman" w:hAnsi="Times New Roman" w:cs="Times New Roman"/>
          <w:sz w:val="24"/>
          <w:szCs w:val="24"/>
          <w:lang w:val="pt-BR"/>
        </w:rPr>
        <w:t xml:space="preserve"> SILVA, 2008).</w:t>
      </w:r>
    </w:p>
    <w:p w:rsidR="008A77E6" w:rsidRPr="00544C38" w:rsidRDefault="00C24D31" w:rsidP="005A7940">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D</w:t>
      </w:r>
      <w:r w:rsidR="00FF5438" w:rsidRPr="00544C38">
        <w:rPr>
          <w:rFonts w:ascii="Times New Roman" w:hAnsi="Times New Roman" w:cs="Times New Roman"/>
          <w:sz w:val="24"/>
          <w:szCs w:val="24"/>
          <w:lang w:val="pt-BR"/>
        </w:rPr>
        <w:t>o legado político ao legado sobre o voluntariado, de estudantes a especialistas, estes estudos tiveram como preocupação mostrar as correlações entre a passagem dos jogos n</w:t>
      </w:r>
      <w:r w:rsidR="003A664A" w:rsidRPr="00544C38">
        <w:rPr>
          <w:rFonts w:ascii="Times New Roman" w:hAnsi="Times New Roman" w:cs="Times New Roman"/>
          <w:sz w:val="24"/>
          <w:szCs w:val="24"/>
          <w:lang w:val="pt-BR"/>
        </w:rPr>
        <w:t xml:space="preserve">o Rio de Janeiro e </w:t>
      </w:r>
      <w:r w:rsidR="00FF5438" w:rsidRPr="00544C38">
        <w:rPr>
          <w:rFonts w:ascii="Times New Roman" w:hAnsi="Times New Roman" w:cs="Times New Roman"/>
          <w:sz w:val="24"/>
          <w:szCs w:val="24"/>
          <w:lang w:val="pt-BR"/>
        </w:rPr>
        <w:t>impacto na vida de profissionais que estudam e/ou tra</w:t>
      </w:r>
      <w:r w:rsidR="00E95D48" w:rsidRPr="00544C38">
        <w:rPr>
          <w:rFonts w:ascii="Times New Roman" w:hAnsi="Times New Roman" w:cs="Times New Roman"/>
          <w:sz w:val="24"/>
          <w:szCs w:val="24"/>
          <w:lang w:val="pt-BR"/>
        </w:rPr>
        <w:t>balham com o esporte</w:t>
      </w:r>
      <w:r w:rsidR="002B4E2A" w:rsidRPr="00544C38">
        <w:rPr>
          <w:rFonts w:ascii="Times New Roman" w:hAnsi="Times New Roman" w:cs="Times New Roman"/>
          <w:sz w:val="24"/>
          <w:szCs w:val="24"/>
          <w:lang w:val="pt-BR"/>
        </w:rPr>
        <w:t>.</w:t>
      </w:r>
      <w:r w:rsidR="005A7940">
        <w:rPr>
          <w:rFonts w:ascii="Times New Roman" w:hAnsi="Times New Roman" w:cs="Times New Roman"/>
          <w:sz w:val="24"/>
          <w:szCs w:val="24"/>
          <w:lang w:val="pt-BR"/>
        </w:rPr>
        <w:t xml:space="preserve"> </w:t>
      </w:r>
      <w:r w:rsidR="00E2004B" w:rsidRPr="00544C38">
        <w:rPr>
          <w:rFonts w:ascii="Times New Roman" w:hAnsi="Times New Roman" w:cs="Times New Roman"/>
          <w:sz w:val="24"/>
          <w:szCs w:val="24"/>
          <w:lang w:val="pt-BR"/>
        </w:rPr>
        <w:t>Mas parece existir</w:t>
      </w:r>
      <w:r w:rsidR="002B4E2A" w:rsidRPr="00544C38">
        <w:rPr>
          <w:rFonts w:ascii="Times New Roman" w:hAnsi="Times New Roman" w:cs="Times New Roman"/>
          <w:sz w:val="24"/>
          <w:szCs w:val="24"/>
          <w:lang w:val="pt-BR"/>
        </w:rPr>
        <w:t xml:space="preserve"> uma premissa</w:t>
      </w:r>
      <w:r w:rsidR="00931925" w:rsidRPr="00544C38">
        <w:rPr>
          <w:rFonts w:ascii="Times New Roman" w:hAnsi="Times New Roman" w:cs="Times New Roman"/>
          <w:sz w:val="24"/>
          <w:szCs w:val="24"/>
          <w:lang w:val="pt-BR"/>
        </w:rPr>
        <w:t xml:space="preserve"> teórica</w:t>
      </w:r>
      <w:r w:rsidR="003B719F" w:rsidRPr="00544C38">
        <w:rPr>
          <w:rFonts w:ascii="Times New Roman" w:hAnsi="Times New Roman" w:cs="Times New Roman"/>
          <w:sz w:val="24"/>
          <w:szCs w:val="24"/>
          <w:lang w:val="pt-BR"/>
        </w:rPr>
        <w:t xml:space="preserve"> nas pesquisas realizadas: a passagem</w:t>
      </w:r>
      <w:r w:rsidR="00931925" w:rsidRPr="00544C38">
        <w:rPr>
          <w:rFonts w:ascii="Times New Roman" w:hAnsi="Times New Roman" w:cs="Times New Roman"/>
          <w:sz w:val="24"/>
          <w:szCs w:val="24"/>
          <w:lang w:val="pt-BR"/>
        </w:rPr>
        <w:t xml:space="preserve"> dos jogos é considerada legado</w:t>
      </w:r>
      <w:r w:rsidR="003B719F" w:rsidRPr="00544C38">
        <w:rPr>
          <w:rFonts w:ascii="Times New Roman" w:hAnsi="Times New Roman" w:cs="Times New Roman"/>
          <w:sz w:val="24"/>
          <w:szCs w:val="24"/>
          <w:lang w:val="pt-BR"/>
        </w:rPr>
        <w:t xml:space="preserve">. </w:t>
      </w:r>
      <w:r w:rsidR="009F169E" w:rsidRPr="00544C38">
        <w:rPr>
          <w:rFonts w:ascii="Times New Roman" w:hAnsi="Times New Roman" w:cs="Times New Roman"/>
          <w:sz w:val="24"/>
          <w:szCs w:val="24"/>
          <w:lang w:val="pt-BR"/>
        </w:rPr>
        <w:t>Quer seja pelos bens materiais ou imateriais, a discussão feita pelos pesquisadores ressalta que houve um gan</w:t>
      </w:r>
      <w:r w:rsidR="00A31DCB">
        <w:rPr>
          <w:rFonts w:ascii="Times New Roman" w:hAnsi="Times New Roman" w:cs="Times New Roman"/>
          <w:sz w:val="24"/>
          <w:szCs w:val="24"/>
          <w:lang w:val="pt-BR"/>
        </w:rPr>
        <w:t xml:space="preserve">ho e este precisa ser avaliado nas dimensões da inclusão social, multiculturalismo, sustentabilidade, turismo e voluntariado, entre outras temáticas. </w:t>
      </w:r>
    </w:p>
    <w:p w:rsidR="008A796C" w:rsidRPr="0031012E" w:rsidRDefault="00931925" w:rsidP="0031012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Discutiremos nas próximas páginas </w:t>
      </w:r>
      <w:r w:rsidRPr="00544C38">
        <w:rPr>
          <w:rFonts w:ascii="Times New Roman" w:hAnsi="Times New Roman" w:cs="Times New Roman"/>
          <w:color w:val="000000" w:themeColor="text1"/>
          <w:sz w:val="24"/>
          <w:szCs w:val="24"/>
          <w:lang w:val="pt-BR"/>
        </w:rPr>
        <w:t>se os professores de educação física consideram que os megaeventos a serem realizados serão percebidos como legados</w:t>
      </w:r>
      <w:r w:rsidR="006211B5" w:rsidRPr="00544C38">
        <w:rPr>
          <w:rFonts w:ascii="Times New Roman" w:hAnsi="Times New Roman" w:cs="Times New Roman"/>
          <w:color w:val="000000" w:themeColor="text1"/>
          <w:sz w:val="24"/>
          <w:szCs w:val="24"/>
          <w:lang w:val="pt-BR"/>
        </w:rPr>
        <w:t>, visto que no momento em</w:t>
      </w:r>
      <w:r w:rsidR="006211B5" w:rsidRPr="00544C38">
        <w:rPr>
          <w:rFonts w:ascii="Times New Roman" w:hAnsi="Times New Roman" w:cs="Times New Roman"/>
          <w:sz w:val="24"/>
          <w:szCs w:val="24"/>
          <w:lang w:val="pt-BR"/>
        </w:rPr>
        <w:t xml:space="preserve"> que este texto está se</w:t>
      </w:r>
      <w:r w:rsidR="001A059E">
        <w:rPr>
          <w:rFonts w:ascii="Times New Roman" w:hAnsi="Times New Roman" w:cs="Times New Roman"/>
          <w:sz w:val="24"/>
          <w:szCs w:val="24"/>
          <w:lang w:val="pt-BR"/>
        </w:rPr>
        <w:t>ndo escrito estamos a cerca de 3</w:t>
      </w:r>
      <w:r w:rsidR="006211B5" w:rsidRPr="00544C38">
        <w:rPr>
          <w:rFonts w:ascii="Times New Roman" w:hAnsi="Times New Roman" w:cs="Times New Roman"/>
          <w:sz w:val="24"/>
          <w:szCs w:val="24"/>
          <w:lang w:val="pt-BR"/>
        </w:rPr>
        <w:t xml:space="preserve"> anos da realização </w:t>
      </w:r>
      <w:r w:rsidR="001A059E">
        <w:rPr>
          <w:rFonts w:ascii="Times New Roman" w:hAnsi="Times New Roman" w:cs="Times New Roman"/>
          <w:sz w:val="24"/>
          <w:szCs w:val="24"/>
          <w:lang w:val="pt-BR"/>
        </w:rPr>
        <w:t>da Copa do Mundo FIFA 2014 e a 5</w:t>
      </w:r>
      <w:r w:rsidR="006211B5" w:rsidRPr="00544C38">
        <w:rPr>
          <w:rFonts w:ascii="Times New Roman" w:hAnsi="Times New Roman" w:cs="Times New Roman"/>
          <w:sz w:val="24"/>
          <w:szCs w:val="24"/>
          <w:lang w:val="pt-BR"/>
        </w:rPr>
        <w:t xml:space="preserve"> anos da</w:t>
      </w:r>
      <w:r w:rsidR="008105E5" w:rsidRPr="00544C38">
        <w:rPr>
          <w:rFonts w:ascii="Times New Roman" w:hAnsi="Times New Roman" w:cs="Times New Roman"/>
          <w:sz w:val="24"/>
          <w:szCs w:val="24"/>
          <w:lang w:val="pt-BR"/>
        </w:rPr>
        <w:t>s</w:t>
      </w:r>
      <w:r w:rsidR="006211B5" w:rsidRPr="00544C38">
        <w:rPr>
          <w:rFonts w:ascii="Times New Roman" w:hAnsi="Times New Roman" w:cs="Times New Roman"/>
          <w:sz w:val="24"/>
          <w:szCs w:val="24"/>
          <w:lang w:val="pt-BR"/>
        </w:rPr>
        <w:t xml:space="preserve"> Ol</w:t>
      </w:r>
      <w:r w:rsidR="008105E5" w:rsidRPr="00544C38">
        <w:rPr>
          <w:rFonts w:ascii="Times New Roman" w:hAnsi="Times New Roman" w:cs="Times New Roman"/>
          <w:sz w:val="24"/>
          <w:szCs w:val="24"/>
          <w:lang w:val="pt-BR"/>
        </w:rPr>
        <w:t>impíadas Rio 2016</w:t>
      </w:r>
      <w:r w:rsidR="006576D4">
        <w:rPr>
          <w:rFonts w:ascii="Times New Roman" w:hAnsi="Times New Roman" w:cs="Times New Roman"/>
          <w:sz w:val="24"/>
          <w:szCs w:val="24"/>
          <w:lang w:val="pt-BR"/>
        </w:rPr>
        <w:t xml:space="preserve">. </w:t>
      </w:r>
      <w:r w:rsidR="004E74BC" w:rsidRPr="00544C38">
        <w:rPr>
          <w:rFonts w:ascii="Times New Roman" w:hAnsi="Times New Roman" w:cs="Times New Roman"/>
          <w:sz w:val="24"/>
          <w:szCs w:val="24"/>
          <w:lang w:val="pt-BR"/>
        </w:rPr>
        <w:t xml:space="preserve">  </w:t>
      </w:r>
    </w:p>
    <w:p w:rsidR="00B84AEA" w:rsidRPr="006B1695" w:rsidRDefault="006B1695" w:rsidP="006B1695">
      <w:pPr>
        <w:spacing w:line="360" w:lineRule="auto"/>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PROCEDIMENTOS METODOLÓGICOS</w:t>
      </w:r>
      <w:r w:rsidR="00E506D2" w:rsidRPr="006B1695">
        <w:rPr>
          <w:rFonts w:ascii="Times New Roman" w:hAnsi="Times New Roman" w:cs="Times New Roman"/>
          <w:sz w:val="24"/>
          <w:szCs w:val="24"/>
          <w:lang w:val="pt-BR"/>
        </w:rPr>
        <w:t xml:space="preserve"> </w:t>
      </w:r>
    </w:p>
    <w:p w:rsidR="00FD24CE" w:rsidRPr="00544C38" w:rsidRDefault="00884424" w:rsidP="00931925">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Esta pesquisa </w:t>
      </w:r>
      <w:r w:rsidR="005028AD">
        <w:rPr>
          <w:rFonts w:ascii="Times New Roman" w:hAnsi="Times New Roman" w:cs="Times New Roman"/>
          <w:sz w:val="24"/>
          <w:szCs w:val="24"/>
          <w:lang w:val="pt-BR"/>
        </w:rPr>
        <w:t>t</w:t>
      </w:r>
      <w:r w:rsidR="00FD24CE" w:rsidRPr="00544C38">
        <w:rPr>
          <w:rFonts w:ascii="Times New Roman" w:hAnsi="Times New Roman" w:cs="Times New Roman"/>
          <w:sz w:val="24"/>
          <w:szCs w:val="24"/>
          <w:lang w:val="pt-BR"/>
        </w:rPr>
        <w:t xml:space="preserve">em o formato de </w:t>
      </w:r>
      <w:r w:rsidR="00FD24CE" w:rsidRPr="00544C38">
        <w:rPr>
          <w:rFonts w:ascii="Times New Roman" w:hAnsi="Times New Roman" w:cs="Times New Roman"/>
          <w:i/>
          <w:sz w:val="24"/>
          <w:szCs w:val="24"/>
          <w:lang w:val="pt-BR"/>
        </w:rPr>
        <w:t xml:space="preserve">survey </w:t>
      </w:r>
      <w:r w:rsidR="00FD24CE" w:rsidRPr="00544C38">
        <w:rPr>
          <w:rFonts w:ascii="Times New Roman" w:hAnsi="Times New Roman" w:cs="Times New Roman"/>
          <w:sz w:val="24"/>
          <w:szCs w:val="24"/>
          <w:lang w:val="pt-BR"/>
        </w:rPr>
        <w:t xml:space="preserve">e apresenta uma amostra de conveniência. Apesar de não ter </w:t>
      </w:r>
      <w:r w:rsidR="00CD35AE" w:rsidRPr="00544C38">
        <w:rPr>
          <w:rFonts w:ascii="Times New Roman" w:hAnsi="Times New Roman" w:cs="Times New Roman"/>
          <w:sz w:val="24"/>
          <w:szCs w:val="24"/>
          <w:lang w:val="pt-BR"/>
        </w:rPr>
        <w:t>validade estatística, contribui para a</w:t>
      </w:r>
      <w:r w:rsidR="00FD24CE" w:rsidRPr="00544C38">
        <w:rPr>
          <w:rFonts w:ascii="Times New Roman" w:hAnsi="Times New Roman" w:cs="Times New Roman"/>
          <w:sz w:val="24"/>
          <w:szCs w:val="24"/>
          <w:lang w:val="pt-BR"/>
        </w:rPr>
        <w:t>nálises qualitativas e</w:t>
      </w:r>
      <w:r w:rsidR="00CD35AE" w:rsidRPr="00544C38">
        <w:rPr>
          <w:rFonts w:ascii="Times New Roman" w:hAnsi="Times New Roman" w:cs="Times New Roman"/>
          <w:sz w:val="24"/>
          <w:szCs w:val="24"/>
          <w:lang w:val="pt-BR"/>
        </w:rPr>
        <w:t xml:space="preserve"> pode ajudar</w:t>
      </w:r>
      <w:r w:rsidR="00191F9B" w:rsidRPr="00544C38">
        <w:rPr>
          <w:rFonts w:ascii="Times New Roman" w:hAnsi="Times New Roman" w:cs="Times New Roman"/>
          <w:sz w:val="24"/>
          <w:szCs w:val="24"/>
          <w:lang w:val="pt-BR"/>
        </w:rPr>
        <w:t xml:space="preserve"> em futuras </w:t>
      </w:r>
      <w:r w:rsidR="00CD35AE" w:rsidRPr="00544C38">
        <w:rPr>
          <w:rFonts w:ascii="Times New Roman" w:hAnsi="Times New Roman" w:cs="Times New Roman"/>
          <w:sz w:val="24"/>
          <w:szCs w:val="24"/>
          <w:lang w:val="pt-BR"/>
        </w:rPr>
        <w:t>tomada</w:t>
      </w:r>
      <w:r w:rsidR="00191F9B" w:rsidRPr="00544C38">
        <w:rPr>
          <w:rFonts w:ascii="Times New Roman" w:hAnsi="Times New Roman" w:cs="Times New Roman"/>
          <w:sz w:val="24"/>
          <w:szCs w:val="24"/>
          <w:lang w:val="pt-BR"/>
        </w:rPr>
        <w:t>s</w:t>
      </w:r>
      <w:r w:rsidR="00CD35AE" w:rsidRPr="00544C38">
        <w:rPr>
          <w:rFonts w:ascii="Times New Roman" w:hAnsi="Times New Roman" w:cs="Times New Roman"/>
          <w:sz w:val="24"/>
          <w:szCs w:val="24"/>
          <w:lang w:val="pt-BR"/>
        </w:rPr>
        <w:t xml:space="preserve"> de</w:t>
      </w:r>
      <w:r w:rsidR="0053305C">
        <w:rPr>
          <w:rFonts w:ascii="Times New Roman" w:hAnsi="Times New Roman" w:cs="Times New Roman"/>
          <w:sz w:val="24"/>
          <w:szCs w:val="24"/>
          <w:lang w:val="pt-BR"/>
        </w:rPr>
        <w:t xml:space="preserve"> decisões, principalmente no que se refere às populações pesquisadas</w:t>
      </w:r>
      <w:r w:rsidR="00191F9B" w:rsidRPr="00544C38">
        <w:rPr>
          <w:rFonts w:ascii="Times New Roman" w:hAnsi="Times New Roman" w:cs="Times New Roman"/>
          <w:sz w:val="24"/>
          <w:szCs w:val="24"/>
          <w:lang w:val="pt-BR"/>
        </w:rPr>
        <w:t xml:space="preserve"> </w:t>
      </w:r>
      <w:r w:rsidR="00F90D93">
        <w:rPr>
          <w:rFonts w:ascii="Times New Roman" w:hAnsi="Times New Roman" w:cs="Times New Roman"/>
          <w:sz w:val="24"/>
          <w:szCs w:val="24"/>
          <w:lang w:val="pt-BR"/>
        </w:rPr>
        <w:t xml:space="preserve">(THOMAS; NELSON; </w:t>
      </w:r>
      <w:r w:rsidR="00FD24CE" w:rsidRPr="00544C38">
        <w:rPr>
          <w:rFonts w:ascii="Times New Roman" w:hAnsi="Times New Roman" w:cs="Times New Roman"/>
          <w:sz w:val="24"/>
          <w:szCs w:val="24"/>
          <w:lang w:val="pt-BR"/>
        </w:rPr>
        <w:t xml:space="preserve">SILVERMAN, 2007). </w:t>
      </w:r>
    </w:p>
    <w:p w:rsidR="00931925" w:rsidRPr="00544C38" w:rsidRDefault="00F05258" w:rsidP="00931925">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lastRenderedPageBreak/>
        <w:t>Utilizamos como coleta de dados um questionário, em que a maioria de suas questões eram fe</w:t>
      </w:r>
      <w:r w:rsidR="00C12F29" w:rsidRPr="00544C38">
        <w:rPr>
          <w:rFonts w:ascii="Times New Roman" w:hAnsi="Times New Roman" w:cs="Times New Roman"/>
          <w:sz w:val="24"/>
          <w:szCs w:val="24"/>
          <w:lang w:val="pt-BR"/>
        </w:rPr>
        <w:t>chadas e apenas uma era a</w:t>
      </w:r>
      <w:r w:rsidR="005465CC" w:rsidRPr="00544C38">
        <w:rPr>
          <w:rFonts w:ascii="Times New Roman" w:hAnsi="Times New Roman" w:cs="Times New Roman"/>
          <w:sz w:val="24"/>
          <w:szCs w:val="24"/>
          <w:lang w:val="pt-BR"/>
        </w:rPr>
        <w:t>berta. Deixamos esta última neste formato</w:t>
      </w:r>
      <w:r w:rsidRPr="00544C38">
        <w:rPr>
          <w:rFonts w:ascii="Times New Roman" w:hAnsi="Times New Roman" w:cs="Times New Roman"/>
          <w:sz w:val="24"/>
          <w:szCs w:val="24"/>
          <w:lang w:val="pt-BR"/>
        </w:rPr>
        <w:t xml:space="preserve"> para</w:t>
      </w:r>
      <w:r w:rsidR="00C12F29" w:rsidRPr="00544C38">
        <w:rPr>
          <w:rFonts w:ascii="Times New Roman" w:hAnsi="Times New Roman" w:cs="Times New Roman"/>
          <w:sz w:val="24"/>
          <w:szCs w:val="24"/>
          <w:lang w:val="pt-BR"/>
        </w:rPr>
        <w:t xml:space="preserve"> que</w:t>
      </w:r>
      <w:r w:rsidRPr="00544C38">
        <w:rPr>
          <w:rFonts w:ascii="Times New Roman" w:hAnsi="Times New Roman" w:cs="Times New Roman"/>
          <w:sz w:val="24"/>
          <w:szCs w:val="24"/>
          <w:lang w:val="pt-BR"/>
        </w:rPr>
        <w:t xml:space="preserve"> o respondente </w:t>
      </w:r>
      <w:r w:rsidR="00C12F29" w:rsidRPr="00544C38">
        <w:rPr>
          <w:rFonts w:ascii="Times New Roman" w:hAnsi="Times New Roman" w:cs="Times New Roman"/>
          <w:sz w:val="24"/>
          <w:szCs w:val="24"/>
          <w:lang w:val="pt-BR"/>
        </w:rPr>
        <w:t xml:space="preserve">fizesse </w:t>
      </w:r>
      <w:r w:rsidRPr="00544C38">
        <w:rPr>
          <w:rFonts w:ascii="Times New Roman" w:hAnsi="Times New Roman" w:cs="Times New Roman"/>
          <w:sz w:val="24"/>
          <w:szCs w:val="24"/>
          <w:lang w:val="pt-BR"/>
        </w:rPr>
        <w:t>suas observações finais sobre algo que gostaria de comentar, criticar</w:t>
      </w:r>
      <w:r w:rsidR="00C12F29" w:rsidRPr="00544C38">
        <w:rPr>
          <w:rFonts w:ascii="Times New Roman" w:hAnsi="Times New Roman" w:cs="Times New Roman"/>
          <w:sz w:val="24"/>
          <w:szCs w:val="24"/>
          <w:lang w:val="pt-BR"/>
        </w:rPr>
        <w:t>, enfim</w:t>
      </w:r>
      <w:r w:rsidR="00FC29CB" w:rsidRPr="00544C38">
        <w:rPr>
          <w:rFonts w:ascii="Times New Roman" w:hAnsi="Times New Roman" w:cs="Times New Roman"/>
          <w:sz w:val="24"/>
          <w:szCs w:val="24"/>
          <w:lang w:val="pt-BR"/>
        </w:rPr>
        <w:t>,</w:t>
      </w:r>
      <w:r w:rsidR="00C12F29" w:rsidRPr="00544C38">
        <w:rPr>
          <w:rFonts w:ascii="Times New Roman" w:hAnsi="Times New Roman" w:cs="Times New Roman"/>
          <w:sz w:val="24"/>
          <w:szCs w:val="24"/>
          <w:lang w:val="pt-BR"/>
        </w:rPr>
        <w:t xml:space="preserve"> contribuir</w:t>
      </w:r>
      <w:r w:rsidR="00FC29CB" w:rsidRPr="00544C38">
        <w:rPr>
          <w:rFonts w:ascii="Times New Roman" w:hAnsi="Times New Roman" w:cs="Times New Roman"/>
          <w:sz w:val="24"/>
          <w:szCs w:val="24"/>
          <w:lang w:val="pt-BR"/>
        </w:rPr>
        <w:t xml:space="preserve"> mais</w:t>
      </w:r>
      <w:r w:rsidR="00C12F29" w:rsidRPr="00544C38">
        <w:rPr>
          <w:rFonts w:ascii="Times New Roman" w:hAnsi="Times New Roman" w:cs="Times New Roman"/>
          <w:sz w:val="24"/>
          <w:szCs w:val="24"/>
          <w:lang w:val="pt-BR"/>
        </w:rPr>
        <w:t xml:space="preserve"> caso desejasse</w:t>
      </w:r>
      <w:r w:rsidRPr="00544C38">
        <w:rPr>
          <w:rFonts w:ascii="Times New Roman" w:hAnsi="Times New Roman" w:cs="Times New Roman"/>
          <w:sz w:val="24"/>
          <w:szCs w:val="24"/>
          <w:lang w:val="pt-BR"/>
        </w:rPr>
        <w:t xml:space="preserve">. </w:t>
      </w:r>
      <w:r w:rsidR="00931925" w:rsidRPr="00544C38">
        <w:rPr>
          <w:rFonts w:ascii="Times New Roman" w:hAnsi="Times New Roman" w:cs="Times New Roman"/>
          <w:sz w:val="24"/>
          <w:szCs w:val="24"/>
          <w:lang w:val="pt-BR"/>
        </w:rPr>
        <w:t xml:space="preserve">Para Mourão </w:t>
      </w:r>
      <w:r w:rsidR="00931925" w:rsidRPr="00544C38">
        <w:rPr>
          <w:rFonts w:ascii="Times New Roman" w:hAnsi="Times New Roman" w:cs="Times New Roman"/>
          <w:i/>
          <w:sz w:val="24"/>
          <w:szCs w:val="24"/>
          <w:lang w:val="pt-BR"/>
        </w:rPr>
        <w:t>et al</w:t>
      </w:r>
      <w:r w:rsidR="00931925" w:rsidRPr="00544C38">
        <w:rPr>
          <w:rFonts w:ascii="Times New Roman" w:hAnsi="Times New Roman" w:cs="Times New Roman"/>
          <w:sz w:val="24"/>
          <w:szCs w:val="24"/>
          <w:lang w:val="pt-BR"/>
        </w:rPr>
        <w:t xml:space="preserve"> (2008) </w:t>
      </w:r>
    </w:p>
    <w:p w:rsidR="00007A48" w:rsidRDefault="00931925" w:rsidP="00AA478A">
      <w:pPr>
        <w:spacing w:line="240" w:lineRule="auto"/>
        <w:ind w:left="2268"/>
        <w:jc w:val="both"/>
        <w:rPr>
          <w:rFonts w:ascii="Times New Roman" w:hAnsi="Times New Roman" w:cs="Times New Roman"/>
          <w:lang w:val="pt-BR"/>
        </w:rPr>
      </w:pPr>
      <w:r w:rsidRPr="00544C38">
        <w:rPr>
          <w:rFonts w:ascii="Times New Roman" w:hAnsi="Times New Roman" w:cs="Times New Roman"/>
          <w:lang w:val="pt-BR"/>
        </w:rPr>
        <w:t xml:space="preserve">“os estudos de percepção centram, de forma geral, seus estudos sobre a relação sujeito objeto, entendendo que este sujeito através de sua atividade e relação com o objeto-mundo, constrói tanto o mundo quanto </w:t>
      </w:r>
      <w:r w:rsidR="00E8093C" w:rsidRPr="00544C38">
        <w:rPr>
          <w:rFonts w:ascii="Times New Roman" w:hAnsi="Times New Roman" w:cs="Times New Roman"/>
          <w:lang w:val="pt-BR"/>
        </w:rPr>
        <w:t>a</w:t>
      </w:r>
      <w:r w:rsidRPr="00544C38">
        <w:rPr>
          <w:rFonts w:ascii="Times New Roman" w:hAnsi="Times New Roman" w:cs="Times New Roman"/>
          <w:lang w:val="pt-BR"/>
        </w:rPr>
        <w:t xml:space="preserve"> si próprio. (pág. 285)   </w:t>
      </w:r>
    </w:p>
    <w:p w:rsidR="00AA478A" w:rsidRPr="00544C38" w:rsidRDefault="00AA478A" w:rsidP="00AA478A">
      <w:pPr>
        <w:spacing w:line="240" w:lineRule="auto"/>
        <w:ind w:left="2268"/>
        <w:jc w:val="both"/>
        <w:rPr>
          <w:rFonts w:ascii="Times New Roman" w:hAnsi="Times New Roman" w:cs="Times New Roman"/>
          <w:lang w:val="pt-BR"/>
        </w:rPr>
      </w:pPr>
    </w:p>
    <w:p w:rsidR="002F30EF" w:rsidRDefault="00FE2CE2" w:rsidP="004349A8">
      <w:pPr>
        <w:tabs>
          <w:tab w:val="left" w:pos="1860"/>
        </w:tabs>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Responderam à pesquisa 60 profissionais de educação física que atuam no âmbito do ensino regular e em projetos esportivos sociais mantidos pelo pode</w:t>
      </w:r>
      <w:r w:rsidR="00E6735B">
        <w:rPr>
          <w:rFonts w:ascii="Times New Roman" w:hAnsi="Times New Roman" w:cs="Times New Roman"/>
          <w:sz w:val="24"/>
          <w:szCs w:val="24"/>
          <w:lang w:val="pt-BR"/>
        </w:rPr>
        <w:t>r público na cidade do Rio de Janeiro</w:t>
      </w:r>
      <w:r w:rsidR="004349A8">
        <w:rPr>
          <w:rFonts w:ascii="Times New Roman" w:hAnsi="Times New Roman" w:cs="Times New Roman"/>
          <w:sz w:val="24"/>
          <w:szCs w:val="24"/>
          <w:lang w:val="pt-BR"/>
        </w:rPr>
        <w:t xml:space="preserve"> nas três esferas governamentais</w:t>
      </w:r>
      <w:r w:rsidR="00E6735B">
        <w:rPr>
          <w:rFonts w:ascii="Times New Roman" w:hAnsi="Times New Roman" w:cs="Times New Roman"/>
          <w:sz w:val="24"/>
          <w:szCs w:val="24"/>
          <w:lang w:val="pt-BR"/>
        </w:rPr>
        <w:t>. Entre eles 37 homens e 23 mulheres com faixa etária entre 32 a 56 anos. Todos mantém pelo menos mais</w:t>
      </w:r>
      <w:r w:rsidR="00306EFB">
        <w:rPr>
          <w:rFonts w:ascii="Times New Roman" w:hAnsi="Times New Roman" w:cs="Times New Roman"/>
          <w:sz w:val="24"/>
          <w:szCs w:val="24"/>
          <w:lang w:val="pt-BR"/>
        </w:rPr>
        <w:t xml:space="preserve"> um</w:t>
      </w:r>
      <w:r w:rsidR="00E6735B">
        <w:rPr>
          <w:rFonts w:ascii="Times New Roman" w:hAnsi="Times New Roman" w:cs="Times New Roman"/>
          <w:sz w:val="24"/>
          <w:szCs w:val="24"/>
          <w:lang w:val="pt-BR"/>
        </w:rPr>
        <w:t xml:space="preserve"> vínculo empregatício na área escolar de educação física, quer seja em escolas privadas ou com outras matrículas junto </w:t>
      </w:r>
      <w:r w:rsidR="004349A8">
        <w:rPr>
          <w:rFonts w:ascii="Times New Roman" w:hAnsi="Times New Roman" w:cs="Times New Roman"/>
          <w:sz w:val="24"/>
          <w:szCs w:val="24"/>
          <w:lang w:val="pt-BR"/>
        </w:rPr>
        <w:t>a</w:t>
      </w:r>
      <w:r w:rsidR="00E6735B">
        <w:rPr>
          <w:rFonts w:ascii="Times New Roman" w:hAnsi="Times New Roman" w:cs="Times New Roman"/>
          <w:sz w:val="24"/>
          <w:szCs w:val="24"/>
          <w:lang w:val="pt-BR"/>
        </w:rPr>
        <w:t xml:space="preserve"> outras redes públicas de ensino</w:t>
      </w:r>
      <w:r w:rsidR="00794F26">
        <w:rPr>
          <w:rFonts w:ascii="Times New Roman" w:hAnsi="Times New Roman" w:cs="Times New Roman"/>
          <w:sz w:val="24"/>
          <w:szCs w:val="24"/>
          <w:lang w:val="pt-BR"/>
        </w:rPr>
        <w:t>.</w:t>
      </w:r>
      <w:r w:rsidR="002620ED">
        <w:rPr>
          <w:rFonts w:ascii="Times New Roman" w:hAnsi="Times New Roman" w:cs="Times New Roman"/>
          <w:sz w:val="24"/>
          <w:szCs w:val="24"/>
          <w:lang w:val="pt-BR"/>
        </w:rPr>
        <w:t xml:space="preserve"> </w:t>
      </w:r>
      <w:r w:rsidR="004349A8">
        <w:rPr>
          <w:rFonts w:ascii="Times New Roman" w:hAnsi="Times New Roman" w:cs="Times New Roman"/>
          <w:sz w:val="24"/>
          <w:szCs w:val="24"/>
          <w:lang w:val="pt-BR"/>
        </w:rPr>
        <w:t xml:space="preserve">Apenas 9 profissionais mantém três vínculos sendo o terceiro ligado a área de </w:t>
      </w:r>
      <w:r w:rsidR="004349A8" w:rsidRPr="004349A8">
        <w:rPr>
          <w:rFonts w:ascii="Times New Roman" w:hAnsi="Times New Roman" w:cs="Times New Roman"/>
          <w:i/>
          <w:sz w:val="24"/>
          <w:szCs w:val="24"/>
          <w:lang w:val="pt-BR"/>
        </w:rPr>
        <w:t>fitness</w:t>
      </w:r>
      <w:r w:rsidR="004349A8">
        <w:rPr>
          <w:rFonts w:ascii="Times New Roman" w:hAnsi="Times New Roman" w:cs="Times New Roman"/>
          <w:sz w:val="24"/>
          <w:szCs w:val="24"/>
          <w:lang w:val="pt-BR"/>
        </w:rPr>
        <w:t xml:space="preserve"> (academias de ginástica e musculação). </w:t>
      </w:r>
      <w:r w:rsidR="002620ED">
        <w:rPr>
          <w:rFonts w:ascii="Times New Roman" w:hAnsi="Times New Roman" w:cs="Times New Roman"/>
          <w:sz w:val="24"/>
          <w:szCs w:val="24"/>
          <w:lang w:val="pt-BR"/>
        </w:rPr>
        <w:t>Todos estes professores são profissionais contratados</w:t>
      </w:r>
      <w:r w:rsidR="004349A8">
        <w:rPr>
          <w:rFonts w:ascii="Times New Roman" w:hAnsi="Times New Roman" w:cs="Times New Roman"/>
          <w:sz w:val="24"/>
          <w:szCs w:val="24"/>
          <w:lang w:val="pt-BR"/>
        </w:rPr>
        <w:t xml:space="preserve"> por meio de concurso público. Foram </w:t>
      </w:r>
      <w:r w:rsidR="006E3B82">
        <w:rPr>
          <w:rFonts w:ascii="Times New Roman" w:hAnsi="Times New Roman" w:cs="Times New Roman"/>
          <w:sz w:val="24"/>
          <w:szCs w:val="24"/>
          <w:lang w:val="pt-BR"/>
        </w:rPr>
        <w:t>visitadas</w:t>
      </w:r>
      <w:r w:rsidR="004349A8">
        <w:rPr>
          <w:rFonts w:ascii="Times New Roman" w:hAnsi="Times New Roman" w:cs="Times New Roman"/>
          <w:sz w:val="24"/>
          <w:szCs w:val="24"/>
          <w:lang w:val="pt-BR"/>
        </w:rPr>
        <w:t xml:space="preserve"> 5 unidades distintas, próximas a uma mesma região administrativa da cidade </w:t>
      </w:r>
      <w:r w:rsidR="009426BF">
        <w:rPr>
          <w:rFonts w:ascii="Times New Roman" w:hAnsi="Times New Roman" w:cs="Times New Roman"/>
          <w:sz w:val="24"/>
          <w:szCs w:val="24"/>
          <w:lang w:val="pt-BR"/>
        </w:rPr>
        <w:t xml:space="preserve">carioca, </w:t>
      </w:r>
      <w:r w:rsidR="004349A8">
        <w:rPr>
          <w:rFonts w:ascii="Times New Roman" w:hAnsi="Times New Roman" w:cs="Times New Roman"/>
          <w:sz w:val="24"/>
          <w:szCs w:val="24"/>
          <w:lang w:val="pt-BR"/>
        </w:rPr>
        <w:t>con</w:t>
      </w:r>
      <w:r w:rsidR="002C0921">
        <w:rPr>
          <w:rFonts w:ascii="Times New Roman" w:hAnsi="Times New Roman" w:cs="Times New Roman"/>
          <w:sz w:val="24"/>
          <w:szCs w:val="24"/>
          <w:lang w:val="pt-BR"/>
        </w:rPr>
        <w:t>hecida como Zona da Leopoldina</w:t>
      </w:r>
      <w:r w:rsidR="00306EFB">
        <w:rPr>
          <w:rFonts w:ascii="Times New Roman" w:hAnsi="Times New Roman" w:cs="Times New Roman"/>
          <w:sz w:val="24"/>
          <w:szCs w:val="24"/>
          <w:lang w:val="pt-BR"/>
        </w:rPr>
        <w:t xml:space="preserve"> entre os meses de setembro </w:t>
      </w:r>
      <w:r w:rsidR="00314AC6">
        <w:rPr>
          <w:rFonts w:ascii="Times New Roman" w:hAnsi="Times New Roman" w:cs="Times New Roman"/>
          <w:sz w:val="24"/>
          <w:szCs w:val="24"/>
          <w:lang w:val="pt-BR"/>
        </w:rPr>
        <w:t xml:space="preserve">de 2009 </w:t>
      </w:r>
      <w:r w:rsidR="00306EFB">
        <w:rPr>
          <w:rFonts w:ascii="Times New Roman" w:hAnsi="Times New Roman" w:cs="Times New Roman"/>
          <w:sz w:val="24"/>
          <w:szCs w:val="24"/>
          <w:lang w:val="pt-BR"/>
        </w:rPr>
        <w:t xml:space="preserve">a </w:t>
      </w:r>
      <w:r w:rsidR="00314AC6">
        <w:rPr>
          <w:rFonts w:ascii="Times New Roman" w:hAnsi="Times New Roman" w:cs="Times New Roman"/>
          <w:sz w:val="24"/>
          <w:szCs w:val="24"/>
          <w:lang w:val="pt-BR"/>
        </w:rPr>
        <w:t>março de 2010</w:t>
      </w:r>
      <w:r w:rsidR="002C0921">
        <w:rPr>
          <w:rFonts w:ascii="Times New Roman" w:hAnsi="Times New Roman" w:cs="Times New Roman"/>
          <w:sz w:val="24"/>
          <w:szCs w:val="24"/>
          <w:lang w:val="pt-BR"/>
        </w:rPr>
        <w:t>.</w:t>
      </w:r>
      <w:r w:rsidR="005028AD">
        <w:rPr>
          <w:rFonts w:ascii="Times New Roman" w:hAnsi="Times New Roman" w:cs="Times New Roman"/>
          <w:sz w:val="24"/>
          <w:szCs w:val="24"/>
          <w:lang w:val="pt-BR"/>
        </w:rPr>
        <w:t xml:space="preserve"> </w:t>
      </w:r>
      <w:r w:rsidR="005923F5">
        <w:rPr>
          <w:rFonts w:ascii="Times New Roman" w:hAnsi="Times New Roman" w:cs="Times New Roman"/>
          <w:sz w:val="24"/>
          <w:szCs w:val="24"/>
          <w:lang w:val="pt-BR"/>
        </w:rPr>
        <w:t xml:space="preserve">A escolha desta região da cidade se deve ao fato de que o projeto esportivo social visitado concentrar um grande número de escolinhas esportivas, mantendo a tradição de participação em diversos campeonatos municipais e estaduais. </w:t>
      </w:r>
      <w:r w:rsidR="005028AD">
        <w:rPr>
          <w:rFonts w:ascii="Times New Roman" w:hAnsi="Times New Roman" w:cs="Times New Roman"/>
          <w:sz w:val="24"/>
          <w:szCs w:val="24"/>
          <w:lang w:val="pt-BR"/>
        </w:rPr>
        <w:t>Foram</w:t>
      </w:r>
      <w:r w:rsidR="005923F5">
        <w:rPr>
          <w:rFonts w:ascii="Times New Roman" w:hAnsi="Times New Roman" w:cs="Times New Roman"/>
          <w:sz w:val="24"/>
          <w:szCs w:val="24"/>
          <w:lang w:val="pt-BR"/>
        </w:rPr>
        <w:t xml:space="preserve"> ainda</w:t>
      </w:r>
      <w:r w:rsidR="005028AD">
        <w:rPr>
          <w:rFonts w:ascii="Times New Roman" w:hAnsi="Times New Roman" w:cs="Times New Roman"/>
          <w:sz w:val="24"/>
          <w:szCs w:val="24"/>
          <w:lang w:val="pt-BR"/>
        </w:rPr>
        <w:t xml:space="preserve"> visitadas </w:t>
      </w:r>
      <w:r w:rsidR="009C07B4">
        <w:rPr>
          <w:rFonts w:ascii="Times New Roman" w:hAnsi="Times New Roman" w:cs="Times New Roman"/>
          <w:sz w:val="24"/>
          <w:szCs w:val="24"/>
          <w:lang w:val="pt-BR"/>
        </w:rPr>
        <w:t>quatro</w:t>
      </w:r>
      <w:r w:rsidR="005028AD">
        <w:rPr>
          <w:rFonts w:ascii="Times New Roman" w:hAnsi="Times New Roman" w:cs="Times New Roman"/>
          <w:sz w:val="24"/>
          <w:szCs w:val="24"/>
          <w:lang w:val="pt-BR"/>
        </w:rPr>
        <w:t xml:space="preserve"> unidades regulares de ensino</w:t>
      </w:r>
      <w:r w:rsidR="005923F5">
        <w:rPr>
          <w:rFonts w:ascii="Times New Roman" w:hAnsi="Times New Roman" w:cs="Times New Roman"/>
          <w:sz w:val="24"/>
          <w:szCs w:val="24"/>
          <w:lang w:val="pt-BR"/>
        </w:rPr>
        <w:t>.</w:t>
      </w:r>
      <w:r w:rsidR="005028AD">
        <w:rPr>
          <w:rFonts w:ascii="Times New Roman" w:hAnsi="Times New Roman" w:cs="Times New Roman"/>
          <w:sz w:val="24"/>
          <w:szCs w:val="24"/>
          <w:lang w:val="pt-BR"/>
        </w:rPr>
        <w:t xml:space="preserve"> A escolha destas </w:t>
      </w:r>
      <w:r w:rsidR="009C07B4">
        <w:rPr>
          <w:rFonts w:ascii="Times New Roman" w:hAnsi="Times New Roman" w:cs="Times New Roman"/>
          <w:sz w:val="24"/>
          <w:szCs w:val="24"/>
          <w:lang w:val="pt-BR"/>
        </w:rPr>
        <w:t>quatro</w:t>
      </w:r>
      <w:r w:rsidR="005028AD">
        <w:rPr>
          <w:rFonts w:ascii="Times New Roman" w:hAnsi="Times New Roman" w:cs="Times New Roman"/>
          <w:sz w:val="24"/>
          <w:szCs w:val="24"/>
          <w:lang w:val="pt-BR"/>
        </w:rPr>
        <w:t xml:space="preserve"> unidades se deu porque estas estão próximas umas das outras, fazendo com que o projeto esportivo social </w:t>
      </w:r>
      <w:r w:rsidR="000E7C55">
        <w:rPr>
          <w:rFonts w:ascii="Times New Roman" w:hAnsi="Times New Roman" w:cs="Times New Roman"/>
          <w:sz w:val="24"/>
          <w:szCs w:val="24"/>
          <w:lang w:val="pt-BR"/>
        </w:rPr>
        <w:t>visitado</w:t>
      </w:r>
      <w:r w:rsidR="00C94866">
        <w:rPr>
          <w:rFonts w:ascii="Times New Roman" w:hAnsi="Times New Roman" w:cs="Times New Roman"/>
          <w:sz w:val="24"/>
          <w:szCs w:val="24"/>
          <w:lang w:val="pt-BR"/>
        </w:rPr>
        <w:t xml:space="preserve"> tenha uma grande concentração de alunos provenientes destas unidades escolares. </w:t>
      </w:r>
    </w:p>
    <w:p w:rsidR="00FE2CE2" w:rsidRPr="00544C38" w:rsidRDefault="00FE2CE2" w:rsidP="00FE2CE2">
      <w:pPr>
        <w:tabs>
          <w:tab w:val="left" w:pos="1860"/>
        </w:tabs>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Os questionários eram entregues após uma pequena conversa com os respondentes. Nesta conversa fazíamos questão de ressaltar da não necessidade de identificação e também situávamos os pesquisados sobre a temática abordada. Dividimos nossa análise em seis temáticas, pois foi possível reunir algumas perguntas que eram</w:t>
      </w:r>
      <w:r w:rsidR="002F43FA">
        <w:rPr>
          <w:rFonts w:ascii="Times New Roman" w:hAnsi="Times New Roman" w:cs="Times New Roman"/>
          <w:sz w:val="24"/>
          <w:szCs w:val="24"/>
          <w:lang w:val="pt-BR"/>
        </w:rPr>
        <w:t xml:space="preserve"> suscetíveis de serem analisadas</w:t>
      </w:r>
      <w:r w:rsidRPr="00544C38">
        <w:rPr>
          <w:rFonts w:ascii="Times New Roman" w:hAnsi="Times New Roman" w:cs="Times New Roman"/>
          <w:sz w:val="24"/>
          <w:szCs w:val="24"/>
          <w:lang w:val="pt-BR"/>
        </w:rPr>
        <w:t xml:space="preserve"> juntas. </w:t>
      </w:r>
    </w:p>
    <w:p w:rsidR="001917E3" w:rsidRDefault="00F205D5" w:rsidP="00DA2E97">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Escolhemos intencionalmente esta amostra, </w:t>
      </w:r>
      <w:r w:rsidR="009413ED">
        <w:rPr>
          <w:rFonts w:ascii="Times New Roman" w:hAnsi="Times New Roman" w:cs="Times New Roman"/>
          <w:sz w:val="24"/>
          <w:szCs w:val="24"/>
          <w:lang w:val="pt-BR"/>
        </w:rPr>
        <w:t>pois também nos incluímos neste mesmo</w:t>
      </w:r>
      <w:r w:rsidR="002F43FA">
        <w:rPr>
          <w:rFonts w:ascii="Times New Roman" w:hAnsi="Times New Roman" w:cs="Times New Roman"/>
          <w:sz w:val="24"/>
          <w:szCs w:val="24"/>
          <w:lang w:val="pt-BR"/>
        </w:rPr>
        <w:t xml:space="preserve"> grupo</w:t>
      </w:r>
      <w:r w:rsidR="009426BF">
        <w:rPr>
          <w:rFonts w:ascii="Times New Roman" w:hAnsi="Times New Roman" w:cs="Times New Roman"/>
          <w:sz w:val="24"/>
          <w:szCs w:val="24"/>
          <w:lang w:val="pt-BR"/>
        </w:rPr>
        <w:t xml:space="preserve"> de profissionais. Tal</w:t>
      </w:r>
      <w:r>
        <w:rPr>
          <w:rFonts w:ascii="Times New Roman" w:hAnsi="Times New Roman" w:cs="Times New Roman"/>
          <w:sz w:val="24"/>
          <w:szCs w:val="24"/>
          <w:lang w:val="pt-BR"/>
        </w:rPr>
        <w:t xml:space="preserve"> </w:t>
      </w:r>
      <w:r w:rsidR="001071C5">
        <w:rPr>
          <w:rFonts w:ascii="Times New Roman" w:hAnsi="Times New Roman" w:cs="Times New Roman"/>
          <w:sz w:val="24"/>
          <w:szCs w:val="24"/>
          <w:lang w:val="pt-BR"/>
        </w:rPr>
        <w:t>fato faz</w:t>
      </w:r>
      <w:r w:rsidR="009426BF">
        <w:rPr>
          <w:rFonts w:ascii="Times New Roman" w:hAnsi="Times New Roman" w:cs="Times New Roman"/>
          <w:sz w:val="24"/>
          <w:szCs w:val="24"/>
          <w:lang w:val="pt-BR"/>
        </w:rPr>
        <w:t xml:space="preserve"> com que tenhamos um cotidiano muito próximo e rotineiramente enfrentamos a missão de ensinar a disciplina educação física na escola</w:t>
      </w:r>
      <w:r w:rsidR="001917E3">
        <w:rPr>
          <w:rFonts w:ascii="Times New Roman" w:hAnsi="Times New Roman" w:cs="Times New Roman"/>
          <w:sz w:val="24"/>
          <w:szCs w:val="24"/>
          <w:lang w:val="pt-BR"/>
        </w:rPr>
        <w:t xml:space="preserve">. </w:t>
      </w:r>
      <w:r w:rsidR="001917E3">
        <w:rPr>
          <w:rFonts w:ascii="Times New Roman" w:hAnsi="Times New Roman" w:cs="Times New Roman"/>
          <w:sz w:val="24"/>
          <w:szCs w:val="24"/>
          <w:lang w:val="pt-BR"/>
        </w:rPr>
        <w:lastRenderedPageBreak/>
        <w:t xml:space="preserve">Fazemos parte, portanto, de uma mesma comunidade discursiva, pois partilhamos de um mesmo vocabulário comum, contingente </w:t>
      </w:r>
      <w:r w:rsidR="002C0921">
        <w:rPr>
          <w:rFonts w:ascii="Times New Roman" w:hAnsi="Times New Roman" w:cs="Times New Roman"/>
          <w:sz w:val="24"/>
          <w:szCs w:val="24"/>
          <w:lang w:val="pt-BR"/>
        </w:rPr>
        <w:t>e fruto de nossas</w:t>
      </w:r>
      <w:r w:rsidR="001917E3">
        <w:rPr>
          <w:rFonts w:ascii="Times New Roman" w:hAnsi="Times New Roman" w:cs="Times New Roman"/>
          <w:sz w:val="24"/>
          <w:szCs w:val="24"/>
          <w:lang w:val="pt-BR"/>
        </w:rPr>
        <w:t xml:space="preserve"> relações s</w:t>
      </w:r>
      <w:r w:rsidR="00DA2E97">
        <w:rPr>
          <w:rFonts w:ascii="Times New Roman" w:hAnsi="Times New Roman" w:cs="Times New Roman"/>
          <w:sz w:val="24"/>
          <w:szCs w:val="24"/>
          <w:lang w:val="pt-BR"/>
        </w:rPr>
        <w:t>ociais (FOUCAULT, 1996)</w:t>
      </w:r>
      <w:r w:rsidR="001917E3">
        <w:rPr>
          <w:rFonts w:ascii="Times New Roman" w:hAnsi="Times New Roman" w:cs="Times New Roman"/>
          <w:sz w:val="24"/>
          <w:szCs w:val="24"/>
          <w:lang w:val="pt-BR"/>
        </w:rPr>
        <w:t xml:space="preserve">.  </w:t>
      </w:r>
      <w:r w:rsidR="00DA2E97">
        <w:rPr>
          <w:rFonts w:ascii="Times New Roman" w:hAnsi="Times New Roman" w:cs="Times New Roman"/>
          <w:sz w:val="24"/>
          <w:szCs w:val="24"/>
          <w:lang w:val="pt-BR"/>
        </w:rPr>
        <w:t>Além disso, p</w:t>
      </w:r>
      <w:r w:rsidR="002D4531">
        <w:rPr>
          <w:rFonts w:ascii="Times New Roman" w:hAnsi="Times New Roman" w:cs="Times New Roman"/>
          <w:sz w:val="24"/>
          <w:szCs w:val="24"/>
          <w:lang w:val="pt-BR"/>
        </w:rPr>
        <w:t>ercebemos que tem sido frequente</w:t>
      </w:r>
      <w:r w:rsidR="00792C2D" w:rsidRPr="00792C2D">
        <w:rPr>
          <w:rFonts w:ascii="Times New Roman" w:hAnsi="Times New Roman" w:cs="Times New Roman"/>
          <w:sz w:val="24"/>
          <w:szCs w:val="24"/>
          <w:lang w:val="pt-BR"/>
        </w:rPr>
        <w:t xml:space="preserve"> </w:t>
      </w:r>
      <w:r w:rsidR="00792C2D">
        <w:rPr>
          <w:rFonts w:ascii="Times New Roman" w:hAnsi="Times New Roman" w:cs="Times New Roman"/>
          <w:sz w:val="24"/>
          <w:szCs w:val="24"/>
          <w:lang w:val="pt-BR"/>
        </w:rPr>
        <w:t>a menção dos dois megaeventos</w:t>
      </w:r>
      <w:r w:rsidR="00556B52">
        <w:rPr>
          <w:rFonts w:ascii="Times New Roman" w:hAnsi="Times New Roman" w:cs="Times New Roman"/>
          <w:sz w:val="24"/>
          <w:szCs w:val="24"/>
          <w:lang w:val="pt-BR"/>
        </w:rPr>
        <w:t xml:space="preserve"> tanto em reuniões pedagógicas (conselhos de classe, centro de estudos, por exemplo) quanto nas conversas do dia-a-dia, do bate-papo da hora do café</w:t>
      </w:r>
      <w:r w:rsidR="00DA2E97">
        <w:rPr>
          <w:rFonts w:ascii="Times New Roman" w:hAnsi="Times New Roman" w:cs="Times New Roman"/>
          <w:sz w:val="24"/>
          <w:szCs w:val="24"/>
          <w:lang w:val="pt-BR"/>
        </w:rPr>
        <w:t>. Porém,</w:t>
      </w:r>
      <w:r w:rsidR="00B3327C">
        <w:rPr>
          <w:rFonts w:ascii="Times New Roman" w:hAnsi="Times New Roman" w:cs="Times New Roman"/>
          <w:sz w:val="24"/>
          <w:szCs w:val="24"/>
          <w:lang w:val="pt-BR"/>
        </w:rPr>
        <w:t xml:space="preserve"> compreendemos</w:t>
      </w:r>
      <w:r w:rsidR="00DA2E97">
        <w:rPr>
          <w:rFonts w:ascii="Times New Roman" w:hAnsi="Times New Roman" w:cs="Times New Roman"/>
          <w:sz w:val="24"/>
          <w:szCs w:val="24"/>
          <w:lang w:val="pt-BR"/>
        </w:rPr>
        <w:t xml:space="preserve"> que isto acaba por trazer um discurso de desconfiança e, porque não dizer, </w:t>
      </w:r>
      <w:r w:rsidR="00571E45">
        <w:rPr>
          <w:rFonts w:ascii="Times New Roman" w:hAnsi="Times New Roman" w:cs="Times New Roman"/>
          <w:sz w:val="24"/>
          <w:szCs w:val="24"/>
          <w:lang w:val="pt-BR"/>
        </w:rPr>
        <w:t>animosidade</w:t>
      </w:r>
      <w:r w:rsidR="00525331">
        <w:rPr>
          <w:rFonts w:ascii="Times New Roman" w:hAnsi="Times New Roman" w:cs="Times New Roman"/>
          <w:sz w:val="24"/>
          <w:szCs w:val="24"/>
          <w:lang w:val="pt-BR"/>
        </w:rPr>
        <w:t xml:space="preserve"> entre os professores</w:t>
      </w:r>
      <w:r w:rsidR="00571E45">
        <w:rPr>
          <w:rFonts w:ascii="Times New Roman" w:hAnsi="Times New Roman" w:cs="Times New Roman"/>
          <w:sz w:val="24"/>
          <w:szCs w:val="24"/>
          <w:lang w:val="pt-BR"/>
        </w:rPr>
        <w:t xml:space="preserve">. </w:t>
      </w:r>
    </w:p>
    <w:p w:rsidR="008A796C" w:rsidRDefault="007B770B" w:rsidP="00B62C24">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Além disso, n</w:t>
      </w:r>
      <w:r w:rsidR="001917E3">
        <w:rPr>
          <w:rFonts w:ascii="Times New Roman" w:hAnsi="Times New Roman" w:cs="Times New Roman"/>
          <w:sz w:val="24"/>
          <w:szCs w:val="24"/>
          <w:lang w:val="pt-BR"/>
        </w:rPr>
        <w:t>ão raro</w:t>
      </w:r>
      <w:r>
        <w:rPr>
          <w:rFonts w:ascii="Times New Roman" w:hAnsi="Times New Roman" w:cs="Times New Roman"/>
          <w:sz w:val="24"/>
          <w:szCs w:val="24"/>
          <w:lang w:val="pt-BR"/>
        </w:rPr>
        <w:t xml:space="preserve"> percebemos que </w:t>
      </w:r>
      <w:r w:rsidR="001917E3">
        <w:rPr>
          <w:rFonts w:ascii="Times New Roman" w:hAnsi="Times New Roman" w:cs="Times New Roman"/>
          <w:sz w:val="24"/>
          <w:szCs w:val="24"/>
          <w:lang w:val="pt-BR"/>
        </w:rPr>
        <w:t>os alunos comentam sobre estes dois megaeventos</w:t>
      </w:r>
      <w:r w:rsidR="000E1E83">
        <w:rPr>
          <w:rFonts w:ascii="Times New Roman" w:hAnsi="Times New Roman" w:cs="Times New Roman"/>
          <w:sz w:val="24"/>
          <w:szCs w:val="24"/>
          <w:lang w:val="pt-BR"/>
        </w:rPr>
        <w:t xml:space="preserve"> e, quando estão no espaço escolar, acabam por fazer </w:t>
      </w:r>
      <w:r w:rsidR="00B3327C">
        <w:rPr>
          <w:rFonts w:ascii="Times New Roman" w:hAnsi="Times New Roman" w:cs="Times New Roman"/>
          <w:sz w:val="24"/>
          <w:szCs w:val="24"/>
          <w:lang w:val="pt-BR"/>
        </w:rPr>
        <w:t xml:space="preserve">trabalhos </w:t>
      </w:r>
      <w:r w:rsidR="00DA2E97">
        <w:rPr>
          <w:rFonts w:ascii="Times New Roman" w:hAnsi="Times New Roman" w:cs="Times New Roman"/>
          <w:sz w:val="24"/>
          <w:szCs w:val="24"/>
          <w:lang w:val="pt-BR"/>
        </w:rPr>
        <w:t>relacionados à Copa do Mundo e às Olimpíadas</w:t>
      </w:r>
      <w:r w:rsidR="00EF1EC6">
        <w:rPr>
          <w:rFonts w:ascii="Times New Roman" w:hAnsi="Times New Roman" w:cs="Times New Roman"/>
          <w:sz w:val="24"/>
          <w:szCs w:val="24"/>
          <w:lang w:val="pt-BR"/>
        </w:rPr>
        <w:t xml:space="preserve"> nas avaliações teóricas da disciplina</w:t>
      </w:r>
      <w:r w:rsidR="000E1E83">
        <w:rPr>
          <w:rFonts w:ascii="Times New Roman" w:hAnsi="Times New Roman" w:cs="Times New Roman"/>
          <w:sz w:val="24"/>
          <w:szCs w:val="24"/>
          <w:lang w:val="pt-BR"/>
        </w:rPr>
        <w:t xml:space="preserve"> educação física</w:t>
      </w:r>
      <w:r w:rsidR="00DA2E97">
        <w:rPr>
          <w:rFonts w:ascii="Times New Roman" w:hAnsi="Times New Roman" w:cs="Times New Roman"/>
          <w:sz w:val="24"/>
          <w:szCs w:val="24"/>
          <w:lang w:val="pt-BR"/>
        </w:rPr>
        <w:t xml:space="preserve">. </w:t>
      </w:r>
    </w:p>
    <w:p w:rsidR="00DA2E97" w:rsidRPr="00B62C24" w:rsidRDefault="00DA2E97" w:rsidP="00B62C24">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Estudar o impacto destes dois eventos é, neste momento, estudar um pouco este grupo, fazendo um</w:t>
      </w:r>
      <w:r w:rsidR="0058257D">
        <w:rPr>
          <w:rFonts w:ascii="Times New Roman" w:hAnsi="Times New Roman" w:cs="Times New Roman"/>
          <w:sz w:val="24"/>
          <w:szCs w:val="24"/>
          <w:lang w:val="pt-BR"/>
        </w:rPr>
        <w:t xml:space="preserve"> corte e análise desta realidade. </w:t>
      </w:r>
      <w:r>
        <w:rPr>
          <w:rFonts w:ascii="Times New Roman" w:hAnsi="Times New Roman" w:cs="Times New Roman"/>
          <w:sz w:val="24"/>
          <w:szCs w:val="24"/>
          <w:lang w:val="pt-BR"/>
        </w:rPr>
        <w:t xml:space="preserve"> </w:t>
      </w:r>
    </w:p>
    <w:p w:rsidR="00C165BE" w:rsidRPr="006B1695" w:rsidRDefault="006B1695" w:rsidP="00EB52BE">
      <w:pPr>
        <w:spacing w:line="360" w:lineRule="auto"/>
        <w:ind w:firstLine="708"/>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ANÁLISE DOS RESULTADOS</w:t>
      </w:r>
      <w:r w:rsidR="007A4008" w:rsidRPr="006B1695">
        <w:rPr>
          <w:rFonts w:ascii="Times New Roman" w:hAnsi="Times New Roman" w:cs="Times New Roman"/>
          <w:sz w:val="24"/>
          <w:szCs w:val="24"/>
          <w:lang w:val="pt-BR"/>
        </w:rPr>
        <w:t xml:space="preserve"> </w:t>
      </w:r>
    </w:p>
    <w:p w:rsidR="005C1F40" w:rsidRPr="002A17BD" w:rsidRDefault="00FE2CE2" w:rsidP="002A17BD">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Os resultados foram tabulados e colocados na forma de gráfico, para melhor entendimento.</w:t>
      </w:r>
    </w:p>
    <w:p w:rsidR="00343D2A" w:rsidRPr="006B1695" w:rsidRDefault="006B4468" w:rsidP="006B1695">
      <w:pPr>
        <w:pStyle w:val="PargrafodaLista"/>
        <w:numPr>
          <w:ilvl w:val="0"/>
          <w:numId w:val="4"/>
        </w:numPr>
        <w:spacing w:line="360" w:lineRule="auto"/>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O</w:t>
      </w:r>
      <w:r w:rsidR="006B1695" w:rsidRPr="006B1695">
        <w:rPr>
          <w:rFonts w:ascii="Times New Roman" w:hAnsi="Times New Roman" w:cs="Times New Roman"/>
          <w:sz w:val="24"/>
          <w:szCs w:val="24"/>
          <w:lang w:val="pt-BR"/>
        </w:rPr>
        <w:t xml:space="preserve"> IMPACTO DOS MEGAEVENTOS NAS CONDIÇÕES DE TRABALHO</w:t>
      </w:r>
      <w:r w:rsidR="00343D2A" w:rsidRPr="006B1695">
        <w:rPr>
          <w:rFonts w:ascii="Times New Roman" w:hAnsi="Times New Roman" w:cs="Times New Roman"/>
          <w:sz w:val="24"/>
          <w:szCs w:val="24"/>
          <w:lang w:val="pt-BR"/>
        </w:rPr>
        <w:t xml:space="preserve"> </w:t>
      </w:r>
    </w:p>
    <w:p w:rsidR="002970B8" w:rsidRPr="00544C38" w:rsidRDefault="00274891" w:rsidP="00343D2A">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Em um primeiro momento</w:t>
      </w:r>
      <w:r w:rsidR="00B768D0" w:rsidRPr="00544C38">
        <w:rPr>
          <w:rFonts w:ascii="Times New Roman" w:hAnsi="Times New Roman" w:cs="Times New Roman"/>
          <w:sz w:val="24"/>
          <w:szCs w:val="24"/>
          <w:lang w:val="pt-BR"/>
        </w:rPr>
        <w:t xml:space="preserve"> queríamos compreender</w:t>
      </w:r>
      <w:r w:rsidRPr="00544C38">
        <w:rPr>
          <w:rFonts w:ascii="Times New Roman" w:hAnsi="Times New Roman" w:cs="Times New Roman"/>
          <w:sz w:val="24"/>
          <w:szCs w:val="24"/>
          <w:lang w:val="pt-BR"/>
        </w:rPr>
        <w:t xml:space="preserve"> a</w:t>
      </w:r>
      <w:r w:rsidR="00B768D0" w:rsidRPr="00544C38">
        <w:rPr>
          <w:rFonts w:ascii="Times New Roman" w:hAnsi="Times New Roman" w:cs="Times New Roman"/>
          <w:sz w:val="24"/>
          <w:szCs w:val="24"/>
          <w:lang w:val="pt-BR"/>
        </w:rPr>
        <w:t xml:space="preserve"> percepção dos respondentes sobre</w:t>
      </w:r>
      <w:r w:rsidR="000656D5" w:rsidRPr="00544C38">
        <w:rPr>
          <w:rFonts w:ascii="Times New Roman" w:hAnsi="Times New Roman" w:cs="Times New Roman"/>
          <w:sz w:val="24"/>
          <w:szCs w:val="24"/>
          <w:lang w:val="pt-BR"/>
        </w:rPr>
        <w:t xml:space="preserve"> o impacto dos megaeventos em suas</w:t>
      </w:r>
      <w:r w:rsidR="00140D8C" w:rsidRPr="00544C38">
        <w:rPr>
          <w:rFonts w:ascii="Times New Roman" w:hAnsi="Times New Roman" w:cs="Times New Roman"/>
          <w:sz w:val="24"/>
          <w:szCs w:val="24"/>
          <w:lang w:val="pt-BR"/>
        </w:rPr>
        <w:t xml:space="preserve"> condições de trabalho</w:t>
      </w:r>
      <w:r w:rsidR="000656D5" w:rsidRPr="00544C38">
        <w:rPr>
          <w:rFonts w:ascii="Times New Roman" w:hAnsi="Times New Roman" w:cs="Times New Roman"/>
          <w:sz w:val="24"/>
          <w:szCs w:val="24"/>
          <w:lang w:val="pt-BR"/>
        </w:rPr>
        <w:t xml:space="preserve">. </w:t>
      </w:r>
      <w:r w:rsidR="00931925" w:rsidRPr="00544C38">
        <w:rPr>
          <w:rFonts w:ascii="Times New Roman" w:hAnsi="Times New Roman" w:cs="Times New Roman"/>
          <w:sz w:val="24"/>
          <w:szCs w:val="24"/>
          <w:lang w:val="pt-BR"/>
        </w:rPr>
        <w:t xml:space="preserve">O gráfico 1 apresenta o resultado. </w:t>
      </w:r>
    </w:p>
    <w:p w:rsidR="008D1F5B" w:rsidRPr="00544C38" w:rsidRDefault="008D1F5B" w:rsidP="00343D2A">
      <w:pPr>
        <w:spacing w:line="360" w:lineRule="auto"/>
        <w:ind w:firstLine="708"/>
        <w:jc w:val="both"/>
        <w:rPr>
          <w:rFonts w:ascii="Times New Roman" w:hAnsi="Times New Roman" w:cs="Times New Roman"/>
          <w:sz w:val="24"/>
          <w:szCs w:val="24"/>
          <w:lang w:val="pt-BR"/>
        </w:rPr>
      </w:pPr>
    </w:p>
    <w:p w:rsidR="00161C8C" w:rsidRPr="00544C38" w:rsidRDefault="008D1F5B" w:rsidP="00343D2A">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noProof/>
          <w:sz w:val="24"/>
          <w:szCs w:val="24"/>
          <w:lang w:val="pt-BR" w:eastAsia="pt-BR" w:bidi="ar-SA"/>
        </w:rPr>
        <w:drawing>
          <wp:inline distT="0" distB="0" distL="0" distR="0">
            <wp:extent cx="4467225" cy="2828924"/>
            <wp:effectExtent l="38100" t="1905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2CA2" w:rsidRPr="00544C38" w:rsidRDefault="000D2CA2" w:rsidP="000D2CA2">
      <w:pPr>
        <w:spacing w:line="360" w:lineRule="auto"/>
        <w:ind w:firstLine="708"/>
        <w:jc w:val="both"/>
        <w:rPr>
          <w:rFonts w:ascii="Times New Roman" w:hAnsi="Times New Roman" w:cs="Times New Roman"/>
          <w:sz w:val="24"/>
          <w:szCs w:val="24"/>
          <w:lang w:val="pt-BR"/>
        </w:rPr>
      </w:pPr>
    </w:p>
    <w:p w:rsidR="003721FB" w:rsidRDefault="000D2CA2" w:rsidP="00A224C7">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Quando perguntados sobre sua própria condição de trabalho, 50% dos professores (30) não considera que sua condição de trabalho irá mudar muito.</w:t>
      </w:r>
      <w:r w:rsidR="006204C0" w:rsidRPr="00544C38">
        <w:rPr>
          <w:rFonts w:ascii="Times New Roman" w:hAnsi="Times New Roman" w:cs="Times New Roman"/>
          <w:sz w:val="24"/>
          <w:szCs w:val="24"/>
          <w:lang w:val="pt-BR"/>
        </w:rPr>
        <w:t xml:space="preserve"> Se somarmos aos 7 respondentes que acreditam que não haverá influência alguma na passagem destes megaeventos, temos mais de 60% (37) de professores que percebem a realização da Copa do Mundo e das Olimpíadas como incapazes de alterar positivamente suas condições de trabalho. </w:t>
      </w:r>
      <w:r w:rsidRPr="00544C38">
        <w:rPr>
          <w:rFonts w:ascii="Times New Roman" w:hAnsi="Times New Roman" w:cs="Times New Roman"/>
          <w:sz w:val="24"/>
          <w:szCs w:val="24"/>
          <w:lang w:val="pt-BR"/>
        </w:rPr>
        <w:t>De forma oposta, quase 40% (23) dos entrevistados acredita que haverá mudanças significativas.</w:t>
      </w:r>
      <w:r w:rsidR="009D37CC">
        <w:rPr>
          <w:rFonts w:ascii="Times New Roman" w:hAnsi="Times New Roman" w:cs="Times New Roman"/>
          <w:sz w:val="24"/>
          <w:szCs w:val="24"/>
          <w:lang w:val="pt-BR"/>
        </w:rPr>
        <w:t xml:space="preserve"> </w:t>
      </w:r>
      <w:r w:rsidR="00DF09BE" w:rsidRPr="00544C38">
        <w:rPr>
          <w:rFonts w:ascii="Times New Roman" w:hAnsi="Times New Roman" w:cs="Times New Roman"/>
          <w:color w:val="000000" w:themeColor="text1"/>
          <w:sz w:val="24"/>
          <w:szCs w:val="24"/>
          <w:lang w:val="pt-BR"/>
        </w:rPr>
        <w:t>Acreditamos que para aquel</w:t>
      </w:r>
      <w:r w:rsidR="000E1E83">
        <w:rPr>
          <w:rFonts w:ascii="Times New Roman" w:hAnsi="Times New Roman" w:cs="Times New Roman"/>
          <w:color w:val="000000" w:themeColor="text1"/>
          <w:sz w:val="24"/>
          <w:szCs w:val="24"/>
          <w:lang w:val="pt-BR"/>
        </w:rPr>
        <w:t>es que estão no serviço</w:t>
      </w:r>
      <w:r w:rsidR="00DF09BE">
        <w:rPr>
          <w:rFonts w:ascii="Times New Roman" w:hAnsi="Times New Roman" w:cs="Times New Roman"/>
          <w:color w:val="000000" w:themeColor="text1"/>
          <w:sz w:val="24"/>
          <w:szCs w:val="24"/>
          <w:lang w:val="pt-BR"/>
        </w:rPr>
        <w:t xml:space="preserve"> público, </w:t>
      </w:r>
      <w:r w:rsidR="00DF09BE" w:rsidRPr="00544C38">
        <w:rPr>
          <w:rFonts w:ascii="Times New Roman" w:hAnsi="Times New Roman" w:cs="Times New Roman"/>
          <w:color w:val="000000" w:themeColor="text1"/>
          <w:sz w:val="24"/>
          <w:szCs w:val="24"/>
          <w:lang w:val="pt-BR"/>
        </w:rPr>
        <w:t>as políticas d</w:t>
      </w:r>
      <w:r w:rsidR="00DF09BE" w:rsidRPr="00544C38">
        <w:rPr>
          <w:rFonts w:ascii="Times New Roman" w:hAnsi="Times New Roman" w:cs="Times New Roman"/>
          <w:sz w:val="24"/>
          <w:szCs w:val="24"/>
          <w:lang w:val="pt-BR"/>
        </w:rPr>
        <w:t>e investimento estão sob forte influência sazonal-eleitoral. Inferimos que tal fato gera uma compreensão</w:t>
      </w:r>
      <w:r w:rsidR="000E1E83">
        <w:rPr>
          <w:rFonts w:ascii="Times New Roman" w:hAnsi="Times New Roman" w:cs="Times New Roman"/>
          <w:sz w:val="24"/>
          <w:szCs w:val="24"/>
          <w:lang w:val="pt-BR"/>
        </w:rPr>
        <w:t xml:space="preserve"> em muitos momentos </w:t>
      </w:r>
      <w:r w:rsidR="00DF09BE" w:rsidRPr="00544C38">
        <w:rPr>
          <w:rFonts w:ascii="Times New Roman" w:hAnsi="Times New Roman" w:cs="Times New Roman"/>
          <w:sz w:val="24"/>
          <w:szCs w:val="24"/>
          <w:lang w:val="pt-BR"/>
        </w:rPr>
        <w:t xml:space="preserve">cética em relação ao ambiente de trabalho, pois normalmente a realização de obras (tais como a cobertura de quadra), o aumento salarial e a compra de materiais esportivos são melhorias esporádicas e dependem de uma complexa ação política das esferas federal, estadual e municipal. </w:t>
      </w:r>
      <w:r w:rsidR="00505646">
        <w:rPr>
          <w:rFonts w:ascii="Times New Roman" w:hAnsi="Times New Roman" w:cs="Times New Roman"/>
          <w:sz w:val="24"/>
          <w:szCs w:val="24"/>
          <w:lang w:val="pt-BR"/>
        </w:rPr>
        <w:t>A relação impacto / le</w:t>
      </w:r>
      <w:r w:rsidR="000E1E83">
        <w:rPr>
          <w:rFonts w:ascii="Times New Roman" w:hAnsi="Times New Roman" w:cs="Times New Roman"/>
          <w:sz w:val="24"/>
          <w:szCs w:val="24"/>
          <w:lang w:val="pt-BR"/>
        </w:rPr>
        <w:t>gado não é vista pelos os docentes como algo que possa trazer melhorias</w:t>
      </w:r>
      <w:r w:rsidR="00505646">
        <w:rPr>
          <w:rFonts w:ascii="Times New Roman" w:hAnsi="Times New Roman" w:cs="Times New Roman"/>
          <w:sz w:val="24"/>
          <w:szCs w:val="24"/>
          <w:lang w:val="pt-BR"/>
        </w:rPr>
        <w:t>. Até porque as políticas governamentais ainda são incipientes</w:t>
      </w:r>
      <w:r w:rsidR="0092385D">
        <w:rPr>
          <w:rFonts w:ascii="Times New Roman" w:hAnsi="Times New Roman" w:cs="Times New Roman"/>
          <w:sz w:val="24"/>
          <w:szCs w:val="24"/>
          <w:lang w:val="pt-BR"/>
        </w:rPr>
        <w:t xml:space="preserve"> para que se faça da escola </w:t>
      </w:r>
      <w:r w:rsidR="00505646">
        <w:rPr>
          <w:rFonts w:ascii="Times New Roman" w:hAnsi="Times New Roman" w:cs="Times New Roman"/>
          <w:sz w:val="24"/>
          <w:szCs w:val="24"/>
          <w:lang w:val="pt-BR"/>
        </w:rPr>
        <w:t xml:space="preserve">um espaço para promoção adequado para as práticas das atividades físicas e do esporte. </w:t>
      </w:r>
    </w:p>
    <w:p w:rsidR="00E57FE0" w:rsidRDefault="00C452DE" w:rsidP="00D75190">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Os estudos sobre percepção sofrem grande relação com o período em que são realizados (</w:t>
      </w:r>
      <w:r w:rsidRPr="00544C38">
        <w:rPr>
          <w:rFonts w:ascii="Times New Roman" w:hAnsi="Times New Roman" w:cs="Times New Roman"/>
          <w:sz w:val="24"/>
          <w:szCs w:val="24"/>
          <w:lang w:val="pt-BR"/>
        </w:rPr>
        <w:t xml:space="preserve">MOURÃO </w:t>
      </w:r>
      <w:r w:rsidRPr="00544C38">
        <w:rPr>
          <w:rFonts w:ascii="Times New Roman" w:hAnsi="Times New Roman" w:cs="Times New Roman"/>
          <w:i/>
          <w:sz w:val="24"/>
          <w:szCs w:val="24"/>
          <w:lang w:val="pt-BR"/>
        </w:rPr>
        <w:t>et al</w:t>
      </w:r>
      <w:r w:rsidRPr="00544C38">
        <w:rPr>
          <w:rFonts w:ascii="Times New Roman" w:hAnsi="Times New Roman" w:cs="Times New Roman"/>
          <w:sz w:val="24"/>
          <w:szCs w:val="24"/>
          <w:lang w:val="pt-BR"/>
        </w:rPr>
        <w:t>, 2008;</w:t>
      </w:r>
      <w:r w:rsidRPr="00C452D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CAVALLI; CAVALLI; MESQUITA, 2008; SOUSA, 2008). </w:t>
      </w:r>
      <w:r w:rsidR="008743B7">
        <w:rPr>
          <w:rFonts w:ascii="Times New Roman" w:hAnsi="Times New Roman" w:cs="Times New Roman"/>
          <w:sz w:val="24"/>
          <w:szCs w:val="24"/>
          <w:lang w:val="pt-BR"/>
        </w:rPr>
        <w:t>Neste sentido, acreditamos que o resultado está relacionado</w:t>
      </w:r>
      <w:r w:rsidR="00571E45">
        <w:rPr>
          <w:rFonts w:ascii="Times New Roman" w:hAnsi="Times New Roman" w:cs="Times New Roman"/>
          <w:sz w:val="24"/>
          <w:szCs w:val="24"/>
          <w:lang w:val="pt-BR"/>
        </w:rPr>
        <w:t xml:space="preserve"> à passagem dos jogos Pan-Americanos de 2007 que em termos gerais pouco alterou a realidade das condições de trabalho destes profissionais</w:t>
      </w:r>
      <w:r w:rsidR="008743B7">
        <w:rPr>
          <w:rFonts w:ascii="Times New Roman" w:hAnsi="Times New Roman" w:cs="Times New Roman"/>
          <w:sz w:val="24"/>
          <w:szCs w:val="24"/>
          <w:lang w:val="pt-BR"/>
        </w:rPr>
        <w:t xml:space="preserve"> e ainda não foi substituída por uma nova percepção dos novos megaeventos</w:t>
      </w:r>
      <w:r w:rsidR="00571E45">
        <w:rPr>
          <w:rFonts w:ascii="Times New Roman" w:hAnsi="Times New Roman" w:cs="Times New Roman"/>
          <w:sz w:val="24"/>
          <w:szCs w:val="24"/>
          <w:lang w:val="pt-BR"/>
        </w:rPr>
        <w:t xml:space="preserve">.  </w:t>
      </w:r>
    </w:p>
    <w:p w:rsidR="00D75190" w:rsidRDefault="00D75190" w:rsidP="00D75190">
      <w:pPr>
        <w:spacing w:line="360" w:lineRule="auto"/>
        <w:ind w:firstLine="708"/>
        <w:jc w:val="both"/>
        <w:rPr>
          <w:rFonts w:ascii="Times New Roman" w:hAnsi="Times New Roman" w:cs="Times New Roman"/>
          <w:sz w:val="24"/>
          <w:szCs w:val="24"/>
          <w:lang w:val="pt-BR"/>
        </w:rPr>
      </w:pPr>
    </w:p>
    <w:p w:rsidR="006B1695" w:rsidRDefault="006B1695" w:rsidP="006B1695">
      <w:pPr>
        <w:pStyle w:val="PargrafodaLista"/>
        <w:numPr>
          <w:ilvl w:val="0"/>
          <w:numId w:val="4"/>
        </w:numPr>
        <w:spacing w:line="360" w:lineRule="auto"/>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EXPECTATIVAS SOBRE OPORTUNIDADE DE TRABALHO</w:t>
      </w:r>
    </w:p>
    <w:p w:rsidR="00BE26EE" w:rsidRPr="006B1695" w:rsidRDefault="00BE26EE" w:rsidP="006B1695">
      <w:pPr>
        <w:spacing w:line="360" w:lineRule="auto"/>
        <w:ind w:left="360" w:firstLine="348"/>
        <w:jc w:val="both"/>
        <w:rPr>
          <w:rFonts w:ascii="Times New Roman" w:hAnsi="Times New Roman" w:cs="Times New Roman"/>
          <w:sz w:val="24"/>
          <w:szCs w:val="24"/>
          <w:lang w:val="pt-BR"/>
        </w:rPr>
      </w:pPr>
      <w:r w:rsidRPr="006B1695">
        <w:rPr>
          <w:rFonts w:ascii="Times New Roman" w:hAnsi="Times New Roman" w:cs="Times New Roman"/>
          <w:sz w:val="24"/>
          <w:szCs w:val="24"/>
          <w:lang w:val="pt-BR"/>
        </w:rPr>
        <w:t xml:space="preserve">A segunda pergunta se aproximava da primeira, </w:t>
      </w:r>
      <w:r w:rsidR="00D63245" w:rsidRPr="006B1695">
        <w:rPr>
          <w:rFonts w:ascii="Times New Roman" w:hAnsi="Times New Roman" w:cs="Times New Roman"/>
          <w:sz w:val="24"/>
          <w:szCs w:val="24"/>
          <w:lang w:val="pt-BR"/>
        </w:rPr>
        <w:t>na medida em que</w:t>
      </w:r>
      <w:r w:rsidRPr="006B1695">
        <w:rPr>
          <w:rFonts w:ascii="Times New Roman" w:hAnsi="Times New Roman" w:cs="Times New Roman"/>
          <w:sz w:val="24"/>
          <w:szCs w:val="24"/>
          <w:lang w:val="pt-BR"/>
        </w:rPr>
        <w:t xml:space="preserve"> perguntava aos respondentes o nível de expectativa sobre as oportunidades de trabalho que podem vir a surgir para os profissionais de educação física. </w:t>
      </w:r>
      <w:r w:rsidR="0023660D" w:rsidRPr="006B1695">
        <w:rPr>
          <w:rFonts w:ascii="Times New Roman" w:hAnsi="Times New Roman" w:cs="Times New Roman"/>
          <w:sz w:val="24"/>
          <w:szCs w:val="24"/>
          <w:lang w:val="pt-BR"/>
        </w:rPr>
        <w:t xml:space="preserve">O gráfico </w:t>
      </w:r>
      <w:proofErr w:type="gramStart"/>
      <w:r w:rsidR="0023660D" w:rsidRPr="006B1695">
        <w:rPr>
          <w:rFonts w:ascii="Times New Roman" w:hAnsi="Times New Roman" w:cs="Times New Roman"/>
          <w:sz w:val="24"/>
          <w:szCs w:val="24"/>
          <w:lang w:val="pt-BR"/>
        </w:rPr>
        <w:t>2</w:t>
      </w:r>
      <w:proofErr w:type="gramEnd"/>
      <w:r w:rsidR="0023660D" w:rsidRPr="006B1695">
        <w:rPr>
          <w:rFonts w:ascii="Times New Roman" w:hAnsi="Times New Roman" w:cs="Times New Roman"/>
          <w:sz w:val="24"/>
          <w:szCs w:val="24"/>
          <w:lang w:val="pt-BR"/>
        </w:rPr>
        <w:t xml:space="preserve"> apresenta o resultado. </w:t>
      </w:r>
    </w:p>
    <w:p w:rsidR="00306EDA" w:rsidRPr="00544C38" w:rsidRDefault="008512F8" w:rsidP="006B2F26">
      <w:pPr>
        <w:spacing w:line="360" w:lineRule="auto"/>
        <w:ind w:firstLine="708"/>
        <w:jc w:val="both"/>
        <w:rPr>
          <w:rFonts w:ascii="Times New Roman" w:hAnsi="Times New Roman" w:cs="Times New Roman"/>
          <w:b/>
          <w:sz w:val="24"/>
          <w:szCs w:val="24"/>
          <w:lang w:val="pt-BR"/>
        </w:rPr>
      </w:pPr>
      <w:r w:rsidRPr="00544C38">
        <w:rPr>
          <w:rFonts w:ascii="Times New Roman" w:hAnsi="Times New Roman" w:cs="Times New Roman"/>
          <w:b/>
          <w:noProof/>
          <w:sz w:val="24"/>
          <w:szCs w:val="24"/>
          <w:lang w:val="pt-BR" w:eastAsia="pt-BR" w:bidi="ar-SA"/>
        </w:rPr>
        <w:lastRenderedPageBreak/>
        <w:drawing>
          <wp:inline distT="0" distB="0" distL="0" distR="0">
            <wp:extent cx="4448175" cy="2819400"/>
            <wp:effectExtent l="38100" t="1905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1B27" w:rsidRDefault="00C87684" w:rsidP="003E1B27">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A</w:t>
      </w:r>
      <w:r w:rsidR="00306EDA" w:rsidRPr="00544C38">
        <w:rPr>
          <w:rFonts w:ascii="Times New Roman" w:hAnsi="Times New Roman" w:cs="Times New Roman"/>
          <w:sz w:val="24"/>
          <w:szCs w:val="24"/>
          <w:lang w:val="pt-BR"/>
        </w:rPr>
        <w:t>s respostas revelam algo significativo.</w:t>
      </w:r>
      <w:r w:rsidR="000D2CA2" w:rsidRPr="00544C38">
        <w:rPr>
          <w:rFonts w:ascii="Times New Roman" w:hAnsi="Times New Roman" w:cs="Times New Roman"/>
          <w:sz w:val="24"/>
          <w:szCs w:val="24"/>
          <w:lang w:val="pt-BR"/>
        </w:rPr>
        <w:t xml:space="preserve"> Q</w:t>
      </w:r>
      <w:r w:rsidR="00306EDA" w:rsidRPr="00544C38">
        <w:rPr>
          <w:rFonts w:ascii="Times New Roman" w:hAnsi="Times New Roman" w:cs="Times New Roman"/>
          <w:sz w:val="24"/>
          <w:szCs w:val="24"/>
          <w:lang w:val="pt-BR"/>
        </w:rPr>
        <w:t>uando perguntados nas perspec</w:t>
      </w:r>
      <w:r w:rsidRPr="00544C38">
        <w:rPr>
          <w:rFonts w:ascii="Times New Roman" w:hAnsi="Times New Roman" w:cs="Times New Roman"/>
          <w:sz w:val="24"/>
          <w:szCs w:val="24"/>
          <w:lang w:val="pt-BR"/>
        </w:rPr>
        <w:t>tivas de trabalho</w:t>
      </w:r>
      <w:r w:rsidR="00306EDA" w:rsidRPr="00544C38">
        <w:rPr>
          <w:rFonts w:ascii="Times New Roman" w:hAnsi="Times New Roman" w:cs="Times New Roman"/>
          <w:sz w:val="24"/>
          <w:szCs w:val="24"/>
          <w:lang w:val="pt-BR"/>
        </w:rPr>
        <w:t>, as respostas foram mais positivas.</w:t>
      </w:r>
      <w:r w:rsidR="000D2CA2" w:rsidRPr="00544C38">
        <w:rPr>
          <w:rFonts w:ascii="Times New Roman" w:hAnsi="Times New Roman" w:cs="Times New Roman"/>
          <w:sz w:val="24"/>
          <w:szCs w:val="24"/>
          <w:lang w:val="pt-BR"/>
        </w:rPr>
        <w:t xml:space="preserve"> Quase 55% (32) dos respondentes acreditam que estes megaeventos terão muita influência no mercado de trabalho</w:t>
      </w:r>
      <w:r w:rsidRPr="00544C38">
        <w:rPr>
          <w:rFonts w:ascii="Times New Roman" w:hAnsi="Times New Roman" w:cs="Times New Roman"/>
          <w:sz w:val="24"/>
          <w:szCs w:val="24"/>
          <w:lang w:val="pt-BR"/>
        </w:rPr>
        <w:t xml:space="preserve"> de educação física</w:t>
      </w:r>
      <w:r w:rsidR="000D2CA2" w:rsidRPr="00544C38">
        <w:rPr>
          <w:rFonts w:ascii="Times New Roman" w:hAnsi="Times New Roman" w:cs="Times New Roman"/>
          <w:sz w:val="24"/>
          <w:szCs w:val="24"/>
          <w:lang w:val="pt-BR"/>
        </w:rPr>
        <w:t>.</w:t>
      </w:r>
      <w:r w:rsidR="00306EDA" w:rsidRPr="00544C38">
        <w:rPr>
          <w:rFonts w:ascii="Times New Roman" w:hAnsi="Times New Roman" w:cs="Times New Roman"/>
          <w:sz w:val="24"/>
          <w:szCs w:val="24"/>
          <w:lang w:val="pt-BR"/>
        </w:rPr>
        <w:t xml:space="preserve"> Acreditamos que as respostas revelam que o</w:t>
      </w:r>
      <w:r w:rsidRPr="00544C38">
        <w:rPr>
          <w:rFonts w:ascii="Times New Roman" w:hAnsi="Times New Roman" w:cs="Times New Roman"/>
          <w:sz w:val="24"/>
          <w:szCs w:val="24"/>
          <w:lang w:val="pt-BR"/>
        </w:rPr>
        <w:t>s professores</w:t>
      </w:r>
      <w:r w:rsidR="00306EDA" w:rsidRPr="00544C38">
        <w:rPr>
          <w:rFonts w:ascii="Times New Roman" w:hAnsi="Times New Roman" w:cs="Times New Roman"/>
          <w:sz w:val="24"/>
          <w:szCs w:val="24"/>
          <w:lang w:val="pt-BR"/>
        </w:rPr>
        <w:t xml:space="preserve"> que atuam n</w:t>
      </w:r>
      <w:r w:rsidR="00E57FE0">
        <w:rPr>
          <w:rFonts w:ascii="Times New Roman" w:hAnsi="Times New Roman" w:cs="Times New Roman"/>
          <w:sz w:val="24"/>
          <w:szCs w:val="24"/>
          <w:lang w:val="pt-BR"/>
        </w:rPr>
        <w:t xml:space="preserve">estes espaços públicos, </w:t>
      </w:r>
      <w:r w:rsidR="00306EDA" w:rsidRPr="00544C38">
        <w:rPr>
          <w:rFonts w:ascii="Times New Roman" w:hAnsi="Times New Roman" w:cs="Times New Roman"/>
          <w:sz w:val="24"/>
          <w:szCs w:val="24"/>
          <w:lang w:val="pt-BR"/>
        </w:rPr>
        <w:t xml:space="preserve">não se sentem incluídos nas futuras </w:t>
      </w:r>
      <w:r w:rsidR="00D61089" w:rsidRPr="00544C38">
        <w:rPr>
          <w:rFonts w:ascii="Times New Roman" w:hAnsi="Times New Roman" w:cs="Times New Roman"/>
          <w:sz w:val="24"/>
          <w:szCs w:val="24"/>
          <w:lang w:val="pt-BR"/>
        </w:rPr>
        <w:t>competições, pelo menos</w:t>
      </w:r>
      <w:r w:rsidR="00306EDA" w:rsidRPr="00544C38">
        <w:rPr>
          <w:rFonts w:ascii="Times New Roman" w:hAnsi="Times New Roman" w:cs="Times New Roman"/>
          <w:sz w:val="24"/>
          <w:szCs w:val="24"/>
          <w:lang w:val="pt-BR"/>
        </w:rPr>
        <w:t xml:space="preserve"> em suas áreas de trabalho. </w:t>
      </w:r>
    </w:p>
    <w:p w:rsidR="001F74E2" w:rsidRDefault="00262919" w:rsidP="003E1B27">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Observamos</w:t>
      </w:r>
      <w:r w:rsidR="00D63245">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que a discussão em torno </w:t>
      </w:r>
      <w:r w:rsidR="00D63245">
        <w:rPr>
          <w:rFonts w:ascii="Times New Roman" w:hAnsi="Times New Roman" w:cs="Times New Roman"/>
          <w:sz w:val="24"/>
          <w:szCs w:val="24"/>
          <w:lang w:val="pt-BR"/>
        </w:rPr>
        <w:t>deste</w:t>
      </w:r>
      <w:r>
        <w:rPr>
          <w:rFonts w:ascii="Times New Roman" w:hAnsi="Times New Roman" w:cs="Times New Roman"/>
          <w:sz w:val="24"/>
          <w:szCs w:val="24"/>
          <w:lang w:val="pt-BR"/>
        </w:rPr>
        <w:t xml:space="preserve">s eventos o que tem sido ressaltado são </w:t>
      </w:r>
      <w:r w:rsidR="00D63245">
        <w:rPr>
          <w:rFonts w:ascii="Times New Roman" w:hAnsi="Times New Roman" w:cs="Times New Roman"/>
          <w:sz w:val="24"/>
          <w:szCs w:val="24"/>
          <w:lang w:val="pt-BR"/>
        </w:rPr>
        <w:t>a</w:t>
      </w:r>
      <w:r>
        <w:rPr>
          <w:rFonts w:ascii="Times New Roman" w:hAnsi="Times New Roman" w:cs="Times New Roman"/>
          <w:sz w:val="24"/>
          <w:szCs w:val="24"/>
          <w:lang w:val="pt-BR"/>
        </w:rPr>
        <w:t>s construções</w:t>
      </w:r>
      <w:r w:rsidR="00D63245">
        <w:rPr>
          <w:rFonts w:ascii="Times New Roman" w:hAnsi="Times New Roman" w:cs="Times New Roman"/>
          <w:sz w:val="24"/>
          <w:szCs w:val="24"/>
          <w:lang w:val="pt-BR"/>
        </w:rPr>
        <w:t xml:space="preserve"> de estádios, arenas, linhas de metrô, reforma dos aeroportos, entre outros</w:t>
      </w:r>
      <w:r>
        <w:rPr>
          <w:rFonts w:ascii="Times New Roman" w:hAnsi="Times New Roman" w:cs="Times New Roman"/>
          <w:sz w:val="24"/>
          <w:szCs w:val="24"/>
          <w:lang w:val="pt-BR"/>
        </w:rPr>
        <w:t>. Todavia, o legado parece não incluir o pequeno mundo</w:t>
      </w:r>
      <w:r w:rsidR="00D63245">
        <w:rPr>
          <w:rFonts w:ascii="Times New Roman" w:hAnsi="Times New Roman" w:cs="Times New Roman"/>
          <w:sz w:val="24"/>
          <w:szCs w:val="24"/>
          <w:lang w:val="pt-BR"/>
        </w:rPr>
        <w:t xml:space="preserve"> do esporte escolar, ou seja, os recursos investidos</w:t>
      </w:r>
      <w:r>
        <w:rPr>
          <w:rFonts w:ascii="Times New Roman" w:hAnsi="Times New Roman" w:cs="Times New Roman"/>
          <w:sz w:val="24"/>
          <w:szCs w:val="24"/>
          <w:lang w:val="pt-BR"/>
        </w:rPr>
        <w:t xml:space="preserve"> ou a criação de empregos não inclui os profissionais que atuam com a educação esportiva na educação básica</w:t>
      </w:r>
      <w:r w:rsidR="00D63245">
        <w:rPr>
          <w:rFonts w:ascii="Times New Roman" w:hAnsi="Times New Roman" w:cs="Times New Roman"/>
          <w:sz w:val="24"/>
          <w:szCs w:val="24"/>
          <w:lang w:val="pt-BR"/>
        </w:rPr>
        <w:t>.</w:t>
      </w:r>
      <w:r w:rsidR="003E1B27">
        <w:rPr>
          <w:rFonts w:ascii="Times New Roman" w:hAnsi="Times New Roman" w:cs="Times New Roman"/>
          <w:sz w:val="24"/>
          <w:szCs w:val="24"/>
          <w:lang w:val="pt-BR"/>
        </w:rPr>
        <w:t xml:space="preserve"> </w:t>
      </w:r>
      <w:r>
        <w:rPr>
          <w:rFonts w:ascii="Times New Roman" w:hAnsi="Times New Roman" w:cs="Times New Roman"/>
          <w:sz w:val="24"/>
          <w:szCs w:val="24"/>
          <w:lang w:val="pt-BR"/>
        </w:rPr>
        <w:t>De fato, a</w:t>
      </w:r>
      <w:r w:rsidR="001F74E2">
        <w:rPr>
          <w:rFonts w:ascii="Times New Roman" w:hAnsi="Times New Roman" w:cs="Times New Roman"/>
          <w:sz w:val="24"/>
          <w:szCs w:val="24"/>
          <w:lang w:val="pt-BR"/>
        </w:rPr>
        <w:t xml:space="preserve"> atividade econômica crescente para as localidades que sediam estes eventos é identificada de longo prazo e não necessariamente inclui os profissionais de educação física que trabalham com o esporte na sua dimensão escolar. </w:t>
      </w:r>
    </w:p>
    <w:p w:rsidR="00D03BB8" w:rsidRDefault="003E1B27" w:rsidP="00D03BB8">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Quer pese a diferença entre esporte de rendimento e esporte praticado na escola</w:t>
      </w:r>
      <w:r w:rsidR="004349A8">
        <w:rPr>
          <w:rFonts w:ascii="Times New Roman" w:hAnsi="Times New Roman" w:cs="Times New Roman"/>
          <w:sz w:val="24"/>
          <w:szCs w:val="24"/>
          <w:lang w:val="pt-BR"/>
        </w:rPr>
        <w:t xml:space="preserve">, ainda não há uma correlação em que possa se construir um suporte </w:t>
      </w:r>
      <w:r w:rsidR="001F74E2">
        <w:rPr>
          <w:rFonts w:ascii="Times New Roman" w:hAnsi="Times New Roman" w:cs="Times New Roman"/>
          <w:sz w:val="24"/>
          <w:szCs w:val="24"/>
          <w:lang w:val="pt-BR"/>
        </w:rPr>
        <w:t xml:space="preserve">teórico-metodológico que sustente as iniciativas de promover um esporte de cunho educacional que ultrapasse as barreiras conceituais dicotômicas entre o esporte </w:t>
      </w:r>
      <w:r w:rsidR="001F74E2" w:rsidRPr="001F74E2">
        <w:rPr>
          <w:rFonts w:ascii="Times New Roman" w:hAnsi="Times New Roman" w:cs="Times New Roman"/>
          <w:i/>
          <w:sz w:val="24"/>
          <w:szCs w:val="24"/>
          <w:lang w:val="pt-BR"/>
        </w:rPr>
        <w:t>da</w:t>
      </w:r>
      <w:r w:rsidR="001F74E2">
        <w:rPr>
          <w:rFonts w:ascii="Times New Roman" w:hAnsi="Times New Roman" w:cs="Times New Roman"/>
          <w:sz w:val="24"/>
          <w:szCs w:val="24"/>
          <w:lang w:val="pt-BR"/>
        </w:rPr>
        <w:t xml:space="preserve"> escola e o esporte </w:t>
      </w:r>
      <w:r w:rsidR="001F74E2" w:rsidRPr="001F74E2">
        <w:rPr>
          <w:rFonts w:ascii="Times New Roman" w:hAnsi="Times New Roman" w:cs="Times New Roman"/>
          <w:i/>
          <w:sz w:val="24"/>
          <w:szCs w:val="24"/>
          <w:lang w:val="pt-BR"/>
        </w:rPr>
        <w:t>na</w:t>
      </w:r>
      <w:r w:rsidR="001F74E2">
        <w:rPr>
          <w:rFonts w:ascii="Times New Roman" w:hAnsi="Times New Roman" w:cs="Times New Roman"/>
          <w:sz w:val="24"/>
          <w:szCs w:val="24"/>
          <w:lang w:val="pt-BR"/>
        </w:rPr>
        <w:t xml:space="preserve"> escola</w:t>
      </w:r>
      <w:r w:rsidR="00D03BB8">
        <w:rPr>
          <w:rFonts w:ascii="Times New Roman" w:hAnsi="Times New Roman" w:cs="Times New Roman"/>
          <w:sz w:val="24"/>
          <w:szCs w:val="24"/>
          <w:lang w:val="pt-BR"/>
        </w:rPr>
        <w:t>.</w:t>
      </w:r>
      <w:r w:rsidR="001F74E2">
        <w:rPr>
          <w:rFonts w:ascii="Times New Roman" w:hAnsi="Times New Roman" w:cs="Times New Roman"/>
          <w:sz w:val="24"/>
          <w:szCs w:val="24"/>
          <w:lang w:val="pt-BR"/>
        </w:rPr>
        <w:t xml:space="preserve"> </w:t>
      </w:r>
      <w:r w:rsidR="00D03BB8">
        <w:rPr>
          <w:rFonts w:ascii="Times New Roman" w:hAnsi="Times New Roman" w:cs="Times New Roman"/>
          <w:sz w:val="24"/>
          <w:szCs w:val="24"/>
          <w:lang w:val="pt-BR"/>
        </w:rPr>
        <w:t>Lovisolo e Lucero (2006) encontraram forte correlação entre o esporte competitivo praticado no ambiente escolar e seu impacto na formação d</w:t>
      </w:r>
      <w:r w:rsidR="00B671CB">
        <w:rPr>
          <w:rFonts w:ascii="Times New Roman" w:hAnsi="Times New Roman" w:cs="Times New Roman"/>
          <w:sz w:val="24"/>
          <w:szCs w:val="24"/>
          <w:lang w:val="pt-BR"/>
        </w:rPr>
        <w:t>as identidades de alunos e aluna</w:t>
      </w:r>
      <w:r w:rsidR="00D03BB8">
        <w:rPr>
          <w:rFonts w:ascii="Times New Roman" w:hAnsi="Times New Roman" w:cs="Times New Roman"/>
          <w:sz w:val="24"/>
          <w:szCs w:val="24"/>
          <w:lang w:val="pt-BR"/>
        </w:rPr>
        <w:t xml:space="preserve">s de um mesmo colégio. Neste sentido, uma forma de promover melhorias de trabalho para estes professores de educação física é via política escolar, aumentando as competições escolares, oferecendo </w:t>
      </w:r>
      <w:r w:rsidR="00D03BB8">
        <w:rPr>
          <w:rFonts w:ascii="Times New Roman" w:hAnsi="Times New Roman" w:cs="Times New Roman"/>
          <w:sz w:val="24"/>
          <w:szCs w:val="24"/>
          <w:lang w:val="pt-BR"/>
        </w:rPr>
        <w:lastRenderedPageBreak/>
        <w:t>horas-extra para pagamento de formação de equipes</w:t>
      </w:r>
      <w:r w:rsidR="00004520">
        <w:rPr>
          <w:rFonts w:ascii="Times New Roman" w:hAnsi="Times New Roman" w:cs="Times New Roman"/>
          <w:sz w:val="24"/>
          <w:szCs w:val="24"/>
          <w:lang w:val="pt-BR"/>
        </w:rPr>
        <w:t xml:space="preserve"> neste ambiente</w:t>
      </w:r>
      <w:r w:rsidR="00D03BB8">
        <w:rPr>
          <w:rFonts w:ascii="Times New Roman" w:hAnsi="Times New Roman" w:cs="Times New Roman"/>
          <w:sz w:val="24"/>
          <w:szCs w:val="24"/>
          <w:lang w:val="pt-BR"/>
        </w:rPr>
        <w:t xml:space="preserve">, criando um sistema de transportes para o deslocamento dos alunos, entre outras medidas. </w:t>
      </w:r>
    </w:p>
    <w:p w:rsidR="00313DDD" w:rsidRPr="00544C38" w:rsidRDefault="00313DDD" w:rsidP="00D03BB8">
      <w:pPr>
        <w:spacing w:line="360" w:lineRule="auto"/>
        <w:jc w:val="both"/>
        <w:rPr>
          <w:rFonts w:ascii="Times New Roman" w:hAnsi="Times New Roman" w:cs="Times New Roman"/>
          <w:sz w:val="24"/>
          <w:szCs w:val="24"/>
          <w:lang w:val="pt-BR"/>
        </w:rPr>
      </w:pPr>
    </w:p>
    <w:p w:rsidR="006B4468" w:rsidRPr="006B1695" w:rsidRDefault="006B1695" w:rsidP="006B1695">
      <w:pPr>
        <w:pStyle w:val="PargrafodaLista"/>
        <w:numPr>
          <w:ilvl w:val="0"/>
          <w:numId w:val="4"/>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VALORIZAÇÃO PROFISSIONAL</w:t>
      </w:r>
    </w:p>
    <w:p w:rsidR="00966642" w:rsidRPr="00544C38" w:rsidRDefault="00966642" w:rsidP="00140D8C">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Na pergunta </w:t>
      </w:r>
      <w:proofErr w:type="gramStart"/>
      <w:r w:rsidRPr="00544C38">
        <w:rPr>
          <w:rFonts w:ascii="Times New Roman" w:hAnsi="Times New Roman" w:cs="Times New Roman"/>
          <w:sz w:val="24"/>
          <w:szCs w:val="24"/>
          <w:lang w:val="pt-BR"/>
        </w:rPr>
        <w:t>3</w:t>
      </w:r>
      <w:proofErr w:type="gramEnd"/>
      <w:r w:rsidR="00982D48" w:rsidRPr="00544C38">
        <w:rPr>
          <w:rFonts w:ascii="Times New Roman" w:hAnsi="Times New Roman" w:cs="Times New Roman"/>
          <w:sz w:val="24"/>
          <w:szCs w:val="24"/>
          <w:lang w:val="pt-BR"/>
        </w:rPr>
        <w:t xml:space="preserve"> gostaríamos de saber se os profissionais de educação física consideram que estes megaeventos irão ter impacto na valorização profissional. </w:t>
      </w:r>
      <w:r w:rsidR="00492252" w:rsidRPr="00544C38">
        <w:rPr>
          <w:rFonts w:ascii="Times New Roman" w:hAnsi="Times New Roman" w:cs="Times New Roman"/>
          <w:sz w:val="24"/>
          <w:szCs w:val="24"/>
          <w:lang w:val="pt-BR"/>
        </w:rPr>
        <w:t xml:space="preserve">Após responderem sobre condições de trabalho e aumento de oportunidades de trabalho de forma geral, nos pareceu importante saber como os respondentes percebem a valorização da educação física. </w:t>
      </w:r>
      <w:r w:rsidR="00982D48" w:rsidRPr="00544C38">
        <w:rPr>
          <w:rFonts w:ascii="Times New Roman" w:hAnsi="Times New Roman" w:cs="Times New Roman"/>
          <w:sz w:val="24"/>
          <w:szCs w:val="24"/>
          <w:lang w:val="pt-BR"/>
        </w:rPr>
        <w:t>Abaixo mostramos o resultado</w:t>
      </w:r>
      <w:r w:rsidR="005E5C25">
        <w:rPr>
          <w:rFonts w:ascii="Times New Roman" w:hAnsi="Times New Roman" w:cs="Times New Roman"/>
          <w:sz w:val="24"/>
          <w:szCs w:val="24"/>
          <w:lang w:val="pt-BR"/>
        </w:rPr>
        <w:t>:</w:t>
      </w:r>
    </w:p>
    <w:p w:rsidR="00FE1305" w:rsidRPr="00544C38" w:rsidRDefault="00FE1305" w:rsidP="00140D8C">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noProof/>
          <w:sz w:val="24"/>
          <w:szCs w:val="24"/>
          <w:lang w:val="pt-BR" w:eastAsia="pt-BR" w:bidi="ar-SA"/>
        </w:rPr>
        <w:drawing>
          <wp:inline distT="0" distB="0" distL="0" distR="0">
            <wp:extent cx="4467225" cy="2790825"/>
            <wp:effectExtent l="38100" t="1905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2AFE" w:rsidRDefault="00E052FD" w:rsidP="003721FB">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Sabemos que a percepção sobre a valorização profissional é um assunto comp</w:t>
      </w:r>
      <w:r w:rsidR="00293738" w:rsidRPr="00544C38">
        <w:rPr>
          <w:rFonts w:ascii="Times New Roman" w:hAnsi="Times New Roman" w:cs="Times New Roman"/>
          <w:sz w:val="24"/>
          <w:szCs w:val="24"/>
          <w:lang w:val="pt-BR"/>
        </w:rPr>
        <w:t>lexo. Ela envolve normalmente questões gerais tais como as</w:t>
      </w:r>
      <w:r w:rsidRPr="00544C38">
        <w:rPr>
          <w:rFonts w:ascii="Times New Roman" w:hAnsi="Times New Roman" w:cs="Times New Roman"/>
          <w:sz w:val="24"/>
          <w:szCs w:val="24"/>
          <w:lang w:val="pt-BR"/>
        </w:rPr>
        <w:t xml:space="preserve"> condições salariais, o </w:t>
      </w:r>
      <w:r w:rsidRPr="00544C38">
        <w:rPr>
          <w:rFonts w:ascii="Times New Roman" w:hAnsi="Times New Roman" w:cs="Times New Roman"/>
          <w:i/>
          <w:sz w:val="24"/>
          <w:szCs w:val="24"/>
          <w:lang w:val="pt-BR"/>
        </w:rPr>
        <w:t>status</w:t>
      </w:r>
      <w:r w:rsidRPr="00544C38">
        <w:rPr>
          <w:rFonts w:ascii="Times New Roman" w:hAnsi="Times New Roman" w:cs="Times New Roman"/>
          <w:sz w:val="24"/>
          <w:szCs w:val="24"/>
          <w:lang w:val="pt-BR"/>
        </w:rPr>
        <w:t xml:space="preserve"> social frente às outras profissões</w:t>
      </w:r>
      <w:r w:rsidR="00293738" w:rsidRPr="00544C38">
        <w:rPr>
          <w:rFonts w:ascii="Times New Roman" w:hAnsi="Times New Roman" w:cs="Times New Roman"/>
          <w:sz w:val="24"/>
          <w:szCs w:val="24"/>
          <w:lang w:val="pt-BR"/>
        </w:rPr>
        <w:t>,</w:t>
      </w:r>
      <w:r w:rsidR="00FA583F" w:rsidRPr="00544C38">
        <w:rPr>
          <w:rFonts w:ascii="Times New Roman" w:hAnsi="Times New Roman" w:cs="Times New Roman"/>
          <w:sz w:val="24"/>
          <w:szCs w:val="24"/>
          <w:lang w:val="pt-BR"/>
        </w:rPr>
        <w:t xml:space="preserve"> </w:t>
      </w:r>
      <w:r w:rsidR="00C9376D" w:rsidRPr="00544C38">
        <w:rPr>
          <w:rFonts w:ascii="Times New Roman" w:hAnsi="Times New Roman" w:cs="Times New Roman"/>
          <w:sz w:val="24"/>
          <w:szCs w:val="24"/>
          <w:lang w:val="pt-BR"/>
        </w:rPr>
        <w:t>os equipamentos adequados para o exercício da profissão</w:t>
      </w:r>
      <w:r w:rsidR="00293738" w:rsidRPr="00544C38">
        <w:rPr>
          <w:rFonts w:ascii="Times New Roman" w:hAnsi="Times New Roman" w:cs="Times New Roman"/>
          <w:sz w:val="24"/>
          <w:szCs w:val="24"/>
          <w:lang w:val="pt-BR"/>
        </w:rPr>
        <w:t xml:space="preserve"> e a carga horária de trabalho semanal. </w:t>
      </w:r>
    </w:p>
    <w:p w:rsidR="00B01210" w:rsidRDefault="00D63245" w:rsidP="003721FB">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Em nossa pesquisa identificamos que nosso resultado se aproxima dos </w:t>
      </w:r>
      <w:r w:rsidR="00FF3DCF">
        <w:rPr>
          <w:rFonts w:ascii="Times New Roman" w:hAnsi="Times New Roman" w:cs="Times New Roman"/>
          <w:sz w:val="24"/>
          <w:szCs w:val="24"/>
          <w:lang w:val="pt-BR"/>
        </w:rPr>
        <w:t>encontrados por Carvalho, Melo e</w:t>
      </w:r>
      <w:r w:rsidRPr="00544C38">
        <w:rPr>
          <w:rFonts w:ascii="Times New Roman" w:hAnsi="Times New Roman" w:cs="Times New Roman"/>
          <w:sz w:val="24"/>
          <w:szCs w:val="24"/>
          <w:lang w:val="pt-BR"/>
        </w:rPr>
        <w:t xml:space="preserve"> </w:t>
      </w:r>
      <w:proofErr w:type="gramStart"/>
      <w:r w:rsidRPr="00544C38">
        <w:rPr>
          <w:rFonts w:ascii="Times New Roman" w:hAnsi="Times New Roman" w:cs="Times New Roman"/>
          <w:sz w:val="24"/>
          <w:szCs w:val="24"/>
          <w:lang w:val="pt-BR"/>
        </w:rPr>
        <w:t>Da</w:t>
      </w:r>
      <w:r w:rsidR="006B0EEB">
        <w:rPr>
          <w:rFonts w:ascii="Times New Roman" w:hAnsi="Times New Roman" w:cs="Times New Roman"/>
          <w:sz w:val="24"/>
          <w:szCs w:val="24"/>
          <w:lang w:val="pt-BR"/>
        </w:rPr>
        <w:t>Costa</w:t>
      </w:r>
      <w:proofErr w:type="gramEnd"/>
      <w:r>
        <w:rPr>
          <w:rFonts w:ascii="Times New Roman" w:hAnsi="Times New Roman" w:cs="Times New Roman"/>
          <w:sz w:val="24"/>
          <w:szCs w:val="24"/>
          <w:lang w:val="pt-BR"/>
        </w:rPr>
        <w:t xml:space="preserve"> (2008)</w:t>
      </w:r>
      <w:r w:rsidR="00C705B3" w:rsidRPr="00C705B3">
        <w:rPr>
          <w:rFonts w:ascii="Times New Roman" w:hAnsi="Times New Roman" w:cs="Times New Roman"/>
          <w:sz w:val="24"/>
          <w:szCs w:val="24"/>
          <w:lang w:val="pt-BR"/>
        </w:rPr>
        <w:t xml:space="preserve"> </w:t>
      </w:r>
      <w:r w:rsidR="00C705B3">
        <w:rPr>
          <w:rFonts w:ascii="Times New Roman" w:hAnsi="Times New Roman" w:cs="Times New Roman"/>
          <w:sz w:val="24"/>
          <w:szCs w:val="24"/>
          <w:lang w:val="pt-BR"/>
        </w:rPr>
        <w:t xml:space="preserve">que </w:t>
      </w:r>
      <w:r w:rsidR="00C705B3" w:rsidRPr="00C705B3">
        <w:rPr>
          <w:rFonts w:ascii="Times New Roman" w:hAnsi="Times New Roman" w:cs="Times New Roman"/>
          <w:sz w:val="24"/>
          <w:szCs w:val="24"/>
          <w:lang w:val="pt-BR"/>
        </w:rPr>
        <w:t>demonstrou não existir alteração significativa sobre o status profissional e a realização de um megaevento esportivo. Esse estudo foi realizado para captar o impacto do</w:t>
      </w:r>
      <w:r w:rsidR="00BD7E75">
        <w:rPr>
          <w:rFonts w:ascii="Times New Roman" w:hAnsi="Times New Roman" w:cs="Times New Roman"/>
          <w:sz w:val="24"/>
          <w:szCs w:val="24"/>
          <w:lang w:val="pt-BR"/>
        </w:rPr>
        <w:t>s jogos</w:t>
      </w:r>
      <w:r w:rsidR="00C705B3" w:rsidRPr="00C705B3">
        <w:rPr>
          <w:rFonts w:ascii="Times New Roman" w:hAnsi="Times New Roman" w:cs="Times New Roman"/>
          <w:sz w:val="24"/>
          <w:szCs w:val="24"/>
          <w:lang w:val="pt-BR"/>
        </w:rPr>
        <w:t xml:space="preserve"> Pan-Americanos Rio 2007 para profissionais de educação física. O estudo em tela aponta que</w:t>
      </w:r>
      <w:r w:rsidR="00C705B3">
        <w:rPr>
          <w:rFonts w:ascii="Times New Roman" w:hAnsi="Times New Roman" w:cs="Times New Roman"/>
          <w:sz w:val="24"/>
          <w:szCs w:val="24"/>
          <w:lang w:val="pt-BR"/>
        </w:rPr>
        <w:t xml:space="preserve"> </w:t>
      </w:r>
      <w:r w:rsidR="00D14BBF" w:rsidRPr="00544C38">
        <w:rPr>
          <w:rFonts w:ascii="Times New Roman" w:hAnsi="Times New Roman" w:cs="Times New Roman"/>
          <w:sz w:val="24"/>
          <w:szCs w:val="24"/>
          <w:lang w:val="pt-BR"/>
        </w:rPr>
        <w:t>mais de 55% (34) d</w:t>
      </w:r>
      <w:r w:rsidR="00293738" w:rsidRPr="00544C38">
        <w:rPr>
          <w:rFonts w:ascii="Times New Roman" w:hAnsi="Times New Roman" w:cs="Times New Roman"/>
          <w:sz w:val="24"/>
          <w:szCs w:val="24"/>
          <w:lang w:val="pt-BR"/>
        </w:rPr>
        <w:t xml:space="preserve">os professores de educação física </w:t>
      </w:r>
      <w:r w:rsidR="00C417F7" w:rsidRPr="00544C38">
        <w:rPr>
          <w:rFonts w:ascii="Times New Roman" w:hAnsi="Times New Roman" w:cs="Times New Roman"/>
          <w:sz w:val="24"/>
          <w:szCs w:val="24"/>
          <w:lang w:val="pt-BR"/>
        </w:rPr>
        <w:t xml:space="preserve">considera que a realização destes megaeventos terá pouca influência </w:t>
      </w:r>
      <w:r w:rsidR="002061EB" w:rsidRPr="00544C38">
        <w:rPr>
          <w:rFonts w:ascii="Times New Roman" w:hAnsi="Times New Roman" w:cs="Times New Roman"/>
          <w:sz w:val="24"/>
          <w:szCs w:val="24"/>
          <w:lang w:val="pt-BR"/>
        </w:rPr>
        <w:t>na</w:t>
      </w:r>
      <w:r w:rsidR="00EA2AFE">
        <w:rPr>
          <w:rFonts w:ascii="Times New Roman" w:hAnsi="Times New Roman" w:cs="Times New Roman"/>
          <w:sz w:val="24"/>
          <w:szCs w:val="24"/>
          <w:lang w:val="pt-BR"/>
        </w:rPr>
        <w:t xml:space="preserve"> valorização profissional. Inferimos que </w:t>
      </w:r>
      <w:r w:rsidR="00056B53">
        <w:rPr>
          <w:rFonts w:ascii="Times New Roman" w:hAnsi="Times New Roman" w:cs="Times New Roman"/>
          <w:sz w:val="24"/>
          <w:szCs w:val="24"/>
          <w:lang w:val="pt-BR"/>
        </w:rPr>
        <w:t xml:space="preserve">neste momento os profissionais não percebem esta valorização até porque em termos </w:t>
      </w:r>
      <w:r w:rsidR="00056B53">
        <w:rPr>
          <w:rFonts w:ascii="Times New Roman" w:hAnsi="Times New Roman" w:cs="Times New Roman"/>
          <w:sz w:val="24"/>
          <w:szCs w:val="24"/>
          <w:lang w:val="pt-BR"/>
        </w:rPr>
        <w:lastRenderedPageBreak/>
        <w:t>governamentais pouco foi feito</w:t>
      </w:r>
      <w:r w:rsidR="00477FC8">
        <w:rPr>
          <w:rFonts w:ascii="Times New Roman" w:hAnsi="Times New Roman" w:cs="Times New Roman"/>
          <w:sz w:val="24"/>
          <w:szCs w:val="24"/>
          <w:lang w:val="pt-BR"/>
        </w:rPr>
        <w:t xml:space="preserve"> até o momento</w:t>
      </w:r>
      <w:r w:rsidR="00056B53">
        <w:rPr>
          <w:rFonts w:ascii="Times New Roman" w:hAnsi="Times New Roman" w:cs="Times New Roman"/>
          <w:sz w:val="24"/>
          <w:szCs w:val="24"/>
          <w:lang w:val="pt-BR"/>
        </w:rPr>
        <w:t>.</w:t>
      </w:r>
      <w:r w:rsidR="002D23AE">
        <w:rPr>
          <w:rFonts w:ascii="Times New Roman" w:hAnsi="Times New Roman" w:cs="Times New Roman"/>
          <w:sz w:val="24"/>
          <w:szCs w:val="24"/>
          <w:lang w:val="pt-BR"/>
        </w:rPr>
        <w:t xml:space="preserve"> E</w:t>
      </w:r>
      <w:r w:rsidR="00477FC8">
        <w:rPr>
          <w:rFonts w:ascii="Times New Roman" w:hAnsi="Times New Roman" w:cs="Times New Roman"/>
          <w:sz w:val="24"/>
          <w:szCs w:val="24"/>
          <w:lang w:val="pt-BR"/>
        </w:rPr>
        <w:t>,</w:t>
      </w:r>
      <w:r w:rsidR="002D23AE">
        <w:rPr>
          <w:rFonts w:ascii="Times New Roman" w:hAnsi="Times New Roman" w:cs="Times New Roman"/>
          <w:sz w:val="24"/>
          <w:szCs w:val="24"/>
          <w:lang w:val="pt-BR"/>
        </w:rPr>
        <w:t xml:space="preserve"> provavelmente, a valorização profissional esteja</w:t>
      </w:r>
      <w:r w:rsidR="00B66AF8">
        <w:rPr>
          <w:rFonts w:ascii="Times New Roman" w:hAnsi="Times New Roman" w:cs="Times New Roman"/>
          <w:sz w:val="24"/>
          <w:szCs w:val="24"/>
          <w:lang w:val="pt-BR"/>
        </w:rPr>
        <w:t xml:space="preserve"> relacionada àqueles que estão por hora</w:t>
      </w:r>
      <w:r w:rsidR="002D23AE">
        <w:rPr>
          <w:rFonts w:ascii="Times New Roman" w:hAnsi="Times New Roman" w:cs="Times New Roman"/>
          <w:sz w:val="24"/>
          <w:szCs w:val="24"/>
          <w:lang w:val="pt-BR"/>
        </w:rPr>
        <w:t xml:space="preserve"> ocupando cargos de dirigentes, técnicos e atletas destas futuras competições. </w:t>
      </w:r>
      <w:r w:rsidR="00810A86">
        <w:rPr>
          <w:rFonts w:ascii="Times New Roman" w:hAnsi="Times New Roman" w:cs="Times New Roman"/>
          <w:sz w:val="24"/>
          <w:szCs w:val="24"/>
          <w:lang w:val="pt-BR"/>
        </w:rPr>
        <w:t>As novas oportunidades de trabalho especializado dentro da educação física parecem não ter ati</w:t>
      </w:r>
      <w:r w:rsidR="00694FD9">
        <w:rPr>
          <w:rFonts w:ascii="Times New Roman" w:hAnsi="Times New Roman" w:cs="Times New Roman"/>
          <w:sz w:val="24"/>
          <w:szCs w:val="24"/>
          <w:lang w:val="pt-BR"/>
        </w:rPr>
        <w:t>ngido este grupo até o momento. Ou seja, esporte profissional e esporte educacional parecem não s</w:t>
      </w:r>
      <w:r w:rsidR="00B47BE6">
        <w:rPr>
          <w:rFonts w:ascii="Times New Roman" w:hAnsi="Times New Roman" w:cs="Times New Roman"/>
          <w:sz w:val="24"/>
          <w:szCs w:val="24"/>
          <w:lang w:val="pt-BR"/>
        </w:rPr>
        <w:t xml:space="preserve">erem vistos como complementares na percepção do grupo estudado. </w:t>
      </w:r>
      <w:r w:rsidR="00694FD9">
        <w:rPr>
          <w:rFonts w:ascii="Times New Roman" w:hAnsi="Times New Roman" w:cs="Times New Roman"/>
          <w:sz w:val="24"/>
          <w:szCs w:val="24"/>
          <w:lang w:val="pt-BR"/>
        </w:rPr>
        <w:t xml:space="preserve"> </w:t>
      </w:r>
    </w:p>
    <w:p w:rsidR="006D7E75" w:rsidRPr="00544C38" w:rsidRDefault="006D7E75" w:rsidP="001C5635">
      <w:pPr>
        <w:spacing w:line="360" w:lineRule="auto"/>
        <w:jc w:val="both"/>
        <w:rPr>
          <w:rFonts w:ascii="Times New Roman" w:hAnsi="Times New Roman" w:cs="Times New Roman"/>
          <w:sz w:val="24"/>
          <w:szCs w:val="24"/>
          <w:lang w:val="pt-BR"/>
        </w:rPr>
      </w:pPr>
    </w:p>
    <w:p w:rsidR="006D7E75" w:rsidRPr="006D7E75" w:rsidRDefault="006B1695" w:rsidP="006D7E75">
      <w:pPr>
        <w:pStyle w:val="PargrafodaLista"/>
        <w:numPr>
          <w:ilvl w:val="0"/>
          <w:numId w:val="4"/>
        </w:numPr>
        <w:spacing w:line="360" w:lineRule="auto"/>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PRÁTICA E AUMENTO DO INTERESSE ESPORTIVO</w:t>
      </w:r>
      <w:r w:rsidR="00756522" w:rsidRPr="006D7E75">
        <w:rPr>
          <w:rFonts w:ascii="Times New Roman" w:hAnsi="Times New Roman" w:cs="Times New Roman"/>
          <w:sz w:val="24"/>
          <w:szCs w:val="24"/>
          <w:lang w:val="pt-BR"/>
        </w:rPr>
        <w:t xml:space="preserve"> </w:t>
      </w:r>
    </w:p>
    <w:p w:rsidR="00C15F7C" w:rsidRPr="006D7E75" w:rsidRDefault="00966642" w:rsidP="006D7E75">
      <w:pPr>
        <w:spacing w:line="360" w:lineRule="auto"/>
        <w:ind w:firstLine="708"/>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 xml:space="preserve">As perguntas </w:t>
      </w:r>
      <w:proofErr w:type="gramStart"/>
      <w:r w:rsidRPr="006D7E75">
        <w:rPr>
          <w:rFonts w:ascii="Times New Roman" w:hAnsi="Times New Roman" w:cs="Times New Roman"/>
          <w:sz w:val="24"/>
          <w:szCs w:val="24"/>
          <w:lang w:val="pt-BR"/>
        </w:rPr>
        <w:t>4</w:t>
      </w:r>
      <w:proofErr w:type="gramEnd"/>
      <w:r w:rsidRPr="006D7E75">
        <w:rPr>
          <w:rFonts w:ascii="Times New Roman" w:hAnsi="Times New Roman" w:cs="Times New Roman"/>
          <w:sz w:val="24"/>
          <w:szCs w:val="24"/>
          <w:lang w:val="pt-BR"/>
        </w:rPr>
        <w:t xml:space="preserve"> e 5</w:t>
      </w:r>
      <w:r w:rsidR="005160D2" w:rsidRPr="006D7E75">
        <w:rPr>
          <w:rFonts w:ascii="Times New Roman" w:hAnsi="Times New Roman" w:cs="Times New Roman"/>
          <w:sz w:val="24"/>
          <w:szCs w:val="24"/>
          <w:lang w:val="pt-BR"/>
        </w:rPr>
        <w:t xml:space="preserve"> estavam correlacionadas para que pudéssemos avaliar a percepção entre o aumento da prática esportiva</w:t>
      </w:r>
      <w:r w:rsidR="00772A30" w:rsidRPr="006D7E75">
        <w:rPr>
          <w:rFonts w:ascii="Times New Roman" w:hAnsi="Times New Roman" w:cs="Times New Roman"/>
          <w:sz w:val="24"/>
          <w:szCs w:val="24"/>
          <w:lang w:val="pt-BR"/>
        </w:rPr>
        <w:t xml:space="preserve"> para a população em geral</w:t>
      </w:r>
      <w:r w:rsidR="005160D2" w:rsidRPr="006D7E75">
        <w:rPr>
          <w:rFonts w:ascii="Times New Roman" w:hAnsi="Times New Roman" w:cs="Times New Roman"/>
          <w:sz w:val="24"/>
          <w:szCs w:val="24"/>
          <w:lang w:val="pt-BR"/>
        </w:rPr>
        <w:t xml:space="preserve"> e o conseqüente </w:t>
      </w:r>
      <w:r w:rsidR="00756522" w:rsidRPr="006D7E75">
        <w:rPr>
          <w:rFonts w:ascii="Times New Roman" w:hAnsi="Times New Roman" w:cs="Times New Roman"/>
          <w:sz w:val="24"/>
          <w:szCs w:val="24"/>
          <w:lang w:val="pt-BR"/>
        </w:rPr>
        <w:t>aumen</w:t>
      </w:r>
      <w:r w:rsidR="00DA4BE6" w:rsidRPr="006D7E75">
        <w:rPr>
          <w:rFonts w:ascii="Times New Roman" w:hAnsi="Times New Roman" w:cs="Times New Roman"/>
          <w:sz w:val="24"/>
          <w:szCs w:val="24"/>
          <w:lang w:val="pt-BR"/>
        </w:rPr>
        <w:t>to do interesse sobre esportes.</w:t>
      </w:r>
    </w:p>
    <w:p w:rsidR="002318A4" w:rsidRPr="00544C38" w:rsidRDefault="00724C16" w:rsidP="00C15F7C">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Os gráficos </w:t>
      </w:r>
      <w:proofErr w:type="gramStart"/>
      <w:r w:rsidRPr="00544C38">
        <w:rPr>
          <w:rFonts w:ascii="Times New Roman" w:hAnsi="Times New Roman" w:cs="Times New Roman"/>
          <w:sz w:val="24"/>
          <w:szCs w:val="24"/>
          <w:lang w:val="pt-BR"/>
        </w:rPr>
        <w:t>4</w:t>
      </w:r>
      <w:proofErr w:type="gramEnd"/>
      <w:r w:rsidRPr="00544C38">
        <w:rPr>
          <w:rFonts w:ascii="Times New Roman" w:hAnsi="Times New Roman" w:cs="Times New Roman"/>
          <w:sz w:val="24"/>
          <w:szCs w:val="24"/>
          <w:lang w:val="pt-BR"/>
        </w:rPr>
        <w:t xml:space="preserve"> e 5 apresentam os seguintes resultados. </w:t>
      </w:r>
      <w:r w:rsidR="00B01210" w:rsidRPr="00544C38">
        <w:rPr>
          <w:rFonts w:ascii="Times New Roman" w:hAnsi="Times New Roman" w:cs="Times New Roman"/>
          <w:sz w:val="24"/>
          <w:szCs w:val="24"/>
          <w:lang w:val="pt-BR"/>
        </w:rPr>
        <w:t xml:space="preserve"> </w:t>
      </w:r>
    </w:p>
    <w:p w:rsidR="00D57DBE" w:rsidRPr="00544C38" w:rsidRDefault="00D57DBE" w:rsidP="005143E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noProof/>
          <w:sz w:val="24"/>
          <w:szCs w:val="24"/>
          <w:lang w:val="pt-BR" w:eastAsia="pt-BR" w:bidi="ar-SA"/>
        </w:rPr>
        <w:drawing>
          <wp:inline distT="0" distB="0" distL="0" distR="0">
            <wp:extent cx="4457700" cy="2828925"/>
            <wp:effectExtent l="38100" t="19050" r="190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5F18" w:rsidRPr="00544C38" w:rsidRDefault="005F5F18" w:rsidP="00C15F7C">
      <w:pPr>
        <w:spacing w:line="360" w:lineRule="auto"/>
        <w:jc w:val="both"/>
        <w:rPr>
          <w:rFonts w:ascii="Times New Roman" w:hAnsi="Times New Roman" w:cs="Times New Roman"/>
          <w:sz w:val="24"/>
          <w:szCs w:val="24"/>
          <w:lang w:val="pt-BR"/>
        </w:rPr>
      </w:pPr>
    </w:p>
    <w:p w:rsidR="00152D0A" w:rsidRPr="00544C38" w:rsidRDefault="005F5F18" w:rsidP="00BB0531">
      <w:pPr>
        <w:spacing w:line="360" w:lineRule="auto"/>
        <w:jc w:val="both"/>
        <w:rPr>
          <w:rFonts w:ascii="Times New Roman" w:hAnsi="Times New Roman" w:cs="Times New Roman"/>
          <w:b/>
          <w:sz w:val="24"/>
          <w:szCs w:val="24"/>
          <w:lang w:val="pt-BR"/>
        </w:rPr>
      </w:pPr>
      <w:r w:rsidRPr="00544C38">
        <w:rPr>
          <w:rFonts w:ascii="Times New Roman" w:hAnsi="Times New Roman" w:cs="Times New Roman"/>
          <w:b/>
          <w:sz w:val="24"/>
          <w:szCs w:val="24"/>
          <w:lang w:val="pt-BR"/>
        </w:rPr>
        <w:lastRenderedPageBreak/>
        <w:t xml:space="preserve">          </w:t>
      </w:r>
      <w:r w:rsidRPr="00544C38">
        <w:rPr>
          <w:rFonts w:ascii="Times New Roman" w:hAnsi="Times New Roman" w:cs="Times New Roman"/>
          <w:b/>
          <w:sz w:val="24"/>
          <w:szCs w:val="24"/>
          <w:lang w:val="pt-BR"/>
        </w:rPr>
        <w:tab/>
        <w:t xml:space="preserve"> </w:t>
      </w:r>
      <w:r w:rsidRPr="00544C38">
        <w:rPr>
          <w:rFonts w:ascii="Times New Roman" w:hAnsi="Times New Roman" w:cs="Times New Roman"/>
          <w:b/>
          <w:noProof/>
          <w:sz w:val="24"/>
          <w:szCs w:val="24"/>
          <w:lang w:val="pt-BR" w:eastAsia="pt-BR" w:bidi="ar-SA"/>
        </w:rPr>
        <w:drawing>
          <wp:inline distT="0" distB="0" distL="0" distR="0">
            <wp:extent cx="4438650" cy="2819400"/>
            <wp:effectExtent l="38100" t="19050" r="190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31FF" w:rsidRPr="00544C38" w:rsidRDefault="00C531FF" w:rsidP="006D63CE">
      <w:pPr>
        <w:spacing w:line="360" w:lineRule="auto"/>
        <w:ind w:firstLine="708"/>
        <w:jc w:val="both"/>
        <w:rPr>
          <w:rFonts w:ascii="Times New Roman" w:hAnsi="Times New Roman" w:cs="Times New Roman"/>
          <w:sz w:val="24"/>
          <w:szCs w:val="24"/>
          <w:lang w:val="pt-BR"/>
        </w:rPr>
      </w:pPr>
    </w:p>
    <w:p w:rsidR="00C531FF" w:rsidRPr="00544C38" w:rsidRDefault="00C531FF" w:rsidP="006D63C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Quando perguntados sobre aumento da prática de esportes, mais de 70% (43) dos respondentes acredita em muita influência</w:t>
      </w:r>
      <w:r w:rsidR="007671D5" w:rsidRPr="00544C38">
        <w:rPr>
          <w:rFonts w:ascii="Times New Roman" w:hAnsi="Times New Roman" w:cs="Times New Roman"/>
          <w:sz w:val="24"/>
          <w:szCs w:val="24"/>
          <w:lang w:val="pt-BR"/>
        </w:rPr>
        <w:t xml:space="preserve"> (Gráfico 4)</w:t>
      </w:r>
      <w:r w:rsidR="00C705B3">
        <w:rPr>
          <w:rFonts w:ascii="Times New Roman" w:hAnsi="Times New Roman" w:cs="Times New Roman"/>
          <w:sz w:val="24"/>
          <w:szCs w:val="24"/>
          <w:lang w:val="pt-BR"/>
        </w:rPr>
        <w:t>. Na mesma linha de questiona</w:t>
      </w:r>
      <w:r w:rsidRPr="00544C38">
        <w:rPr>
          <w:rFonts w:ascii="Times New Roman" w:hAnsi="Times New Roman" w:cs="Times New Roman"/>
          <w:sz w:val="24"/>
          <w:szCs w:val="24"/>
          <w:lang w:val="pt-BR"/>
        </w:rPr>
        <w:t>mento, 80% (48) dos professores de educação física acredita</w:t>
      </w:r>
      <w:r w:rsidR="00C705B3">
        <w:rPr>
          <w:rFonts w:ascii="Times New Roman" w:hAnsi="Times New Roman" w:cs="Times New Roman"/>
          <w:sz w:val="24"/>
          <w:szCs w:val="24"/>
          <w:lang w:val="pt-BR"/>
        </w:rPr>
        <w:t>m</w:t>
      </w:r>
      <w:r w:rsidR="00E64182">
        <w:rPr>
          <w:rFonts w:ascii="Times New Roman" w:hAnsi="Times New Roman" w:cs="Times New Roman"/>
          <w:sz w:val="24"/>
          <w:szCs w:val="24"/>
          <w:lang w:val="pt-BR"/>
        </w:rPr>
        <w:t xml:space="preserve"> em aumento do interesse esportivo</w:t>
      </w:r>
      <w:r w:rsidRPr="00544C38">
        <w:rPr>
          <w:rFonts w:ascii="Times New Roman" w:hAnsi="Times New Roman" w:cs="Times New Roman"/>
          <w:sz w:val="24"/>
          <w:szCs w:val="24"/>
          <w:lang w:val="pt-BR"/>
        </w:rPr>
        <w:t xml:space="preserve"> para a população</w:t>
      </w:r>
      <w:r w:rsidR="007671D5" w:rsidRPr="00544C38">
        <w:rPr>
          <w:rFonts w:ascii="Times New Roman" w:hAnsi="Times New Roman" w:cs="Times New Roman"/>
          <w:sz w:val="24"/>
          <w:szCs w:val="24"/>
          <w:lang w:val="pt-BR"/>
        </w:rPr>
        <w:t xml:space="preserve"> (Gráfico 5)</w:t>
      </w:r>
      <w:r w:rsidRPr="00544C38">
        <w:rPr>
          <w:rFonts w:ascii="Times New Roman" w:hAnsi="Times New Roman" w:cs="Times New Roman"/>
          <w:sz w:val="24"/>
          <w:szCs w:val="24"/>
          <w:lang w:val="pt-BR"/>
        </w:rPr>
        <w:t xml:space="preserve">. </w:t>
      </w:r>
    </w:p>
    <w:p w:rsidR="005F38C9" w:rsidRDefault="00C531FF" w:rsidP="00C705B3">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b/>
          <w:sz w:val="24"/>
          <w:szCs w:val="24"/>
          <w:lang w:val="pt-BR"/>
        </w:rPr>
        <w:t xml:space="preserve"> </w:t>
      </w:r>
      <w:r w:rsidR="00CB3309" w:rsidRPr="00544C38">
        <w:rPr>
          <w:rFonts w:ascii="Times New Roman" w:hAnsi="Times New Roman" w:cs="Times New Roman"/>
          <w:sz w:val="24"/>
          <w:szCs w:val="24"/>
          <w:lang w:val="pt-BR"/>
        </w:rPr>
        <w:t>É</w:t>
      </w:r>
      <w:r w:rsidR="00BB0531" w:rsidRPr="00544C38">
        <w:rPr>
          <w:rFonts w:ascii="Times New Roman" w:hAnsi="Times New Roman" w:cs="Times New Roman"/>
          <w:sz w:val="24"/>
          <w:szCs w:val="24"/>
          <w:lang w:val="pt-BR"/>
        </w:rPr>
        <w:t xml:space="preserve"> </w:t>
      </w:r>
      <w:r w:rsidR="00BA6058" w:rsidRPr="00544C38">
        <w:rPr>
          <w:rFonts w:ascii="Times New Roman" w:hAnsi="Times New Roman" w:cs="Times New Roman"/>
          <w:sz w:val="24"/>
          <w:szCs w:val="24"/>
          <w:lang w:val="pt-BR"/>
        </w:rPr>
        <w:t xml:space="preserve">alto o nível de expectativa em relação </w:t>
      </w:r>
      <w:r w:rsidR="006D63CE" w:rsidRPr="00544C38">
        <w:rPr>
          <w:rFonts w:ascii="Times New Roman" w:hAnsi="Times New Roman" w:cs="Times New Roman"/>
          <w:sz w:val="24"/>
          <w:szCs w:val="24"/>
          <w:lang w:val="pt-BR"/>
        </w:rPr>
        <w:t>ao aumento da prática esportiva na</w:t>
      </w:r>
      <w:r w:rsidR="00E64182">
        <w:rPr>
          <w:rFonts w:ascii="Times New Roman" w:hAnsi="Times New Roman" w:cs="Times New Roman"/>
          <w:sz w:val="24"/>
          <w:szCs w:val="24"/>
          <w:lang w:val="pt-BR"/>
        </w:rPr>
        <w:t xml:space="preserve"> população bem como o interesse sobre esportes</w:t>
      </w:r>
      <w:r w:rsidRPr="00544C38">
        <w:rPr>
          <w:rFonts w:ascii="Times New Roman" w:hAnsi="Times New Roman" w:cs="Times New Roman"/>
          <w:sz w:val="24"/>
          <w:szCs w:val="24"/>
          <w:lang w:val="pt-BR"/>
        </w:rPr>
        <w:t xml:space="preserve">. </w:t>
      </w:r>
      <w:r w:rsidR="00D473BC" w:rsidRPr="00544C38">
        <w:rPr>
          <w:rFonts w:ascii="Times New Roman" w:hAnsi="Times New Roman" w:cs="Times New Roman"/>
          <w:sz w:val="24"/>
          <w:szCs w:val="24"/>
          <w:lang w:val="pt-BR"/>
        </w:rPr>
        <w:t>O resultado desta</w:t>
      </w:r>
      <w:r w:rsidRPr="00544C38">
        <w:rPr>
          <w:rFonts w:ascii="Times New Roman" w:hAnsi="Times New Roman" w:cs="Times New Roman"/>
          <w:sz w:val="24"/>
          <w:szCs w:val="24"/>
          <w:lang w:val="pt-BR"/>
        </w:rPr>
        <w:t>s</w:t>
      </w:r>
      <w:r w:rsidR="00D473BC" w:rsidRPr="00544C38">
        <w:rPr>
          <w:rFonts w:ascii="Times New Roman" w:hAnsi="Times New Roman" w:cs="Times New Roman"/>
          <w:sz w:val="24"/>
          <w:szCs w:val="24"/>
          <w:lang w:val="pt-BR"/>
        </w:rPr>
        <w:t xml:space="preserve"> pergunta</w:t>
      </w:r>
      <w:r w:rsidRPr="00544C38">
        <w:rPr>
          <w:rFonts w:ascii="Times New Roman" w:hAnsi="Times New Roman" w:cs="Times New Roman"/>
          <w:sz w:val="24"/>
          <w:szCs w:val="24"/>
          <w:lang w:val="pt-BR"/>
        </w:rPr>
        <w:t>s</w:t>
      </w:r>
      <w:r w:rsidR="00D473BC" w:rsidRPr="00544C38">
        <w:rPr>
          <w:rFonts w:ascii="Times New Roman" w:hAnsi="Times New Roman" w:cs="Times New Roman"/>
          <w:sz w:val="24"/>
          <w:szCs w:val="24"/>
          <w:lang w:val="pt-BR"/>
        </w:rPr>
        <w:t xml:space="preserve"> se assemelha</w:t>
      </w:r>
      <w:r w:rsidRPr="00544C38">
        <w:rPr>
          <w:rFonts w:ascii="Times New Roman" w:hAnsi="Times New Roman" w:cs="Times New Roman"/>
          <w:sz w:val="24"/>
          <w:szCs w:val="24"/>
          <w:lang w:val="pt-BR"/>
        </w:rPr>
        <w:t>m</w:t>
      </w:r>
      <w:r w:rsidR="00D473BC" w:rsidRPr="00544C38">
        <w:rPr>
          <w:rFonts w:ascii="Times New Roman" w:hAnsi="Times New Roman" w:cs="Times New Roman"/>
          <w:sz w:val="24"/>
          <w:szCs w:val="24"/>
          <w:lang w:val="pt-BR"/>
        </w:rPr>
        <w:t xml:space="preserve"> ao encontrado por Mourão </w:t>
      </w:r>
      <w:r w:rsidR="00432606">
        <w:rPr>
          <w:rFonts w:ascii="Times New Roman" w:hAnsi="Times New Roman" w:cs="Times New Roman"/>
          <w:i/>
          <w:sz w:val="24"/>
          <w:szCs w:val="24"/>
          <w:lang w:val="pt-BR"/>
        </w:rPr>
        <w:t>et a</w:t>
      </w:r>
      <w:r w:rsidR="00D473BC" w:rsidRPr="00544C38">
        <w:rPr>
          <w:rFonts w:ascii="Times New Roman" w:hAnsi="Times New Roman" w:cs="Times New Roman"/>
          <w:i/>
          <w:sz w:val="24"/>
          <w:szCs w:val="24"/>
          <w:lang w:val="pt-BR"/>
        </w:rPr>
        <w:t>l</w:t>
      </w:r>
      <w:r w:rsidR="00D473BC" w:rsidRPr="00544C38">
        <w:rPr>
          <w:rFonts w:ascii="Times New Roman" w:hAnsi="Times New Roman" w:cs="Times New Roman"/>
          <w:sz w:val="24"/>
          <w:szCs w:val="24"/>
          <w:lang w:val="pt-BR"/>
        </w:rPr>
        <w:t xml:space="preserve"> (2008) no que tange à</w:t>
      </w:r>
      <w:r w:rsidR="00FC1AFD" w:rsidRPr="00544C38">
        <w:rPr>
          <w:rFonts w:ascii="Times New Roman" w:hAnsi="Times New Roman" w:cs="Times New Roman"/>
          <w:sz w:val="24"/>
          <w:szCs w:val="24"/>
          <w:lang w:val="pt-BR"/>
        </w:rPr>
        <w:t xml:space="preserve"> expectativa de um incremento </w:t>
      </w:r>
      <w:r w:rsidR="00D473BC" w:rsidRPr="00544C38">
        <w:rPr>
          <w:rFonts w:ascii="Times New Roman" w:hAnsi="Times New Roman" w:cs="Times New Roman"/>
          <w:sz w:val="24"/>
          <w:szCs w:val="24"/>
          <w:lang w:val="pt-BR"/>
        </w:rPr>
        <w:t>positiv</w:t>
      </w:r>
      <w:r w:rsidR="00FC1AFD" w:rsidRPr="00544C38">
        <w:rPr>
          <w:rFonts w:ascii="Times New Roman" w:hAnsi="Times New Roman" w:cs="Times New Roman"/>
          <w:sz w:val="24"/>
          <w:szCs w:val="24"/>
          <w:lang w:val="pt-BR"/>
        </w:rPr>
        <w:t>o</w:t>
      </w:r>
      <w:r w:rsidR="00D473BC" w:rsidRPr="00544C38">
        <w:rPr>
          <w:rFonts w:ascii="Times New Roman" w:hAnsi="Times New Roman" w:cs="Times New Roman"/>
          <w:sz w:val="24"/>
          <w:szCs w:val="24"/>
          <w:lang w:val="pt-BR"/>
        </w:rPr>
        <w:t xml:space="preserve"> sobre a adesão da população na prática dos exercícios físicos e de esportes de lazer</w:t>
      </w:r>
      <w:r w:rsidR="001807F8" w:rsidRPr="00544C38">
        <w:rPr>
          <w:rFonts w:ascii="Times New Roman" w:hAnsi="Times New Roman" w:cs="Times New Roman"/>
          <w:sz w:val="24"/>
          <w:szCs w:val="24"/>
          <w:lang w:val="pt-BR"/>
        </w:rPr>
        <w:t xml:space="preserve"> devido </w:t>
      </w:r>
      <w:r w:rsidR="00D63245" w:rsidRPr="00544C38">
        <w:rPr>
          <w:rFonts w:ascii="Times New Roman" w:hAnsi="Times New Roman" w:cs="Times New Roman"/>
          <w:sz w:val="24"/>
          <w:szCs w:val="24"/>
          <w:lang w:val="pt-BR"/>
        </w:rPr>
        <w:t>à</w:t>
      </w:r>
      <w:r w:rsidR="001807F8" w:rsidRPr="00544C38">
        <w:rPr>
          <w:rFonts w:ascii="Times New Roman" w:hAnsi="Times New Roman" w:cs="Times New Roman"/>
          <w:sz w:val="24"/>
          <w:szCs w:val="24"/>
          <w:lang w:val="pt-BR"/>
        </w:rPr>
        <w:t xml:space="preserve"> aproximação destes megaeventos</w:t>
      </w:r>
      <w:r w:rsidR="006C76BA" w:rsidRPr="00544C38">
        <w:rPr>
          <w:rFonts w:ascii="Times New Roman" w:hAnsi="Times New Roman" w:cs="Times New Roman"/>
          <w:sz w:val="24"/>
          <w:szCs w:val="24"/>
          <w:lang w:val="pt-BR"/>
        </w:rPr>
        <w:t>.</w:t>
      </w:r>
      <w:r w:rsidR="000F6EA9" w:rsidRPr="00544C38">
        <w:rPr>
          <w:rFonts w:ascii="Times New Roman" w:hAnsi="Times New Roman" w:cs="Times New Roman"/>
          <w:sz w:val="24"/>
          <w:szCs w:val="24"/>
          <w:lang w:val="pt-BR"/>
        </w:rPr>
        <w:t xml:space="preserve"> </w:t>
      </w:r>
      <w:r w:rsidR="005F38C9">
        <w:rPr>
          <w:rFonts w:ascii="Times New Roman" w:hAnsi="Times New Roman" w:cs="Times New Roman"/>
          <w:sz w:val="24"/>
          <w:szCs w:val="24"/>
          <w:lang w:val="pt-BR"/>
        </w:rPr>
        <w:t>Resultados próximos foram encontrados em outros dois estudos sobre percepção, mas com populações distintas de nossa pesquisa (CAVALLI; CAVALLI;</w:t>
      </w:r>
      <w:r w:rsidR="00C705B3">
        <w:rPr>
          <w:rFonts w:ascii="Times New Roman" w:hAnsi="Times New Roman" w:cs="Times New Roman"/>
          <w:sz w:val="24"/>
          <w:szCs w:val="24"/>
          <w:lang w:val="pt-BR"/>
        </w:rPr>
        <w:t xml:space="preserve"> MESQUITA, 2008; SOUSA, 2008). </w:t>
      </w:r>
      <w:r w:rsidR="00C705B3" w:rsidRPr="00C705B3">
        <w:rPr>
          <w:rFonts w:ascii="Times New Roman" w:hAnsi="Times New Roman" w:cs="Times New Roman"/>
          <w:sz w:val="24"/>
          <w:szCs w:val="24"/>
          <w:lang w:val="pt-BR"/>
        </w:rPr>
        <w:t>Todavia, devemos destacar que nenhum estudo demonstrou a relação causal entre os mega eventos e o aumento da prática de exercício físicos ou adesão a prática esportiva.</w:t>
      </w:r>
    </w:p>
    <w:p w:rsidR="00D04C53" w:rsidRPr="002D5A93" w:rsidRDefault="00743822" w:rsidP="00C452DE">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O que está em questão é que</w:t>
      </w:r>
      <w:r w:rsidR="00007B02" w:rsidRPr="002D5A93">
        <w:rPr>
          <w:rFonts w:ascii="Times New Roman" w:hAnsi="Times New Roman" w:cs="Times New Roman"/>
          <w:sz w:val="24"/>
          <w:szCs w:val="24"/>
          <w:lang w:val="pt-BR"/>
        </w:rPr>
        <w:t xml:space="preserve"> os professores acreditam em boas perspectivas</w:t>
      </w:r>
      <w:r>
        <w:rPr>
          <w:rFonts w:ascii="Times New Roman" w:hAnsi="Times New Roman" w:cs="Times New Roman"/>
          <w:sz w:val="24"/>
          <w:szCs w:val="24"/>
          <w:lang w:val="pt-BR"/>
        </w:rPr>
        <w:t xml:space="preserve"> de adesão ao esporte</w:t>
      </w:r>
      <w:r w:rsidR="00007B02" w:rsidRPr="002D5A93">
        <w:rPr>
          <w:rFonts w:ascii="Times New Roman" w:hAnsi="Times New Roman" w:cs="Times New Roman"/>
          <w:sz w:val="24"/>
          <w:szCs w:val="24"/>
          <w:lang w:val="pt-BR"/>
        </w:rPr>
        <w:t xml:space="preserve">, </w:t>
      </w:r>
      <w:r w:rsidR="00D63245" w:rsidRPr="002D5A93">
        <w:rPr>
          <w:rFonts w:ascii="Times New Roman" w:hAnsi="Times New Roman" w:cs="Times New Roman"/>
          <w:sz w:val="24"/>
          <w:szCs w:val="24"/>
          <w:lang w:val="pt-BR"/>
        </w:rPr>
        <w:t>na medida em que</w:t>
      </w:r>
      <w:r w:rsidR="00007B02" w:rsidRPr="002D5A93">
        <w:rPr>
          <w:rFonts w:ascii="Times New Roman" w:hAnsi="Times New Roman" w:cs="Times New Roman"/>
          <w:sz w:val="24"/>
          <w:szCs w:val="24"/>
          <w:lang w:val="pt-BR"/>
        </w:rPr>
        <w:t xml:space="preserve"> estes eventos se aproximarem temporariamente. Inferimos que </w:t>
      </w:r>
      <w:r w:rsidR="00E90F80" w:rsidRPr="002D5A93">
        <w:rPr>
          <w:rFonts w:ascii="Times New Roman" w:hAnsi="Times New Roman" w:cs="Times New Roman"/>
          <w:sz w:val="24"/>
          <w:szCs w:val="24"/>
          <w:lang w:val="pt-BR"/>
        </w:rPr>
        <w:t>os meios de comunicação são parte importante deste processo fazendo com s</w:t>
      </w:r>
      <w:r>
        <w:rPr>
          <w:rFonts w:ascii="Times New Roman" w:hAnsi="Times New Roman" w:cs="Times New Roman"/>
          <w:sz w:val="24"/>
          <w:szCs w:val="24"/>
          <w:lang w:val="pt-BR"/>
        </w:rPr>
        <w:t>ejam possíveis uma propagação das</w:t>
      </w:r>
      <w:r w:rsidR="00E90F80" w:rsidRPr="002D5A93">
        <w:rPr>
          <w:rFonts w:ascii="Times New Roman" w:hAnsi="Times New Roman" w:cs="Times New Roman"/>
          <w:sz w:val="24"/>
          <w:szCs w:val="24"/>
          <w:lang w:val="pt-BR"/>
        </w:rPr>
        <w:t xml:space="preserve"> culturas esportivas (PIRES, 200</w:t>
      </w:r>
      <w:r w:rsidR="003D59CC" w:rsidRPr="002D5A93">
        <w:rPr>
          <w:rFonts w:ascii="Times New Roman" w:hAnsi="Times New Roman" w:cs="Times New Roman"/>
          <w:sz w:val="24"/>
          <w:szCs w:val="24"/>
          <w:lang w:val="pt-BR"/>
        </w:rPr>
        <w:t>0</w:t>
      </w:r>
      <w:r w:rsidR="00E90F80" w:rsidRPr="002D5A93">
        <w:rPr>
          <w:rFonts w:ascii="Times New Roman" w:hAnsi="Times New Roman" w:cs="Times New Roman"/>
          <w:sz w:val="24"/>
          <w:szCs w:val="24"/>
          <w:lang w:val="pt-BR"/>
        </w:rPr>
        <w:t xml:space="preserve">) em nível local, regional e nacional. </w:t>
      </w:r>
      <w:r>
        <w:rPr>
          <w:rFonts w:ascii="Times New Roman" w:hAnsi="Times New Roman" w:cs="Times New Roman"/>
          <w:sz w:val="24"/>
          <w:szCs w:val="24"/>
          <w:lang w:val="pt-BR"/>
        </w:rPr>
        <w:t xml:space="preserve">Interpretamos que </w:t>
      </w:r>
      <w:r w:rsidR="005F38C9" w:rsidRPr="002D5A93">
        <w:rPr>
          <w:rFonts w:ascii="Times New Roman" w:hAnsi="Times New Roman" w:cs="Times New Roman"/>
          <w:sz w:val="24"/>
          <w:szCs w:val="24"/>
          <w:lang w:val="pt-BR"/>
        </w:rPr>
        <w:t>o</w:t>
      </w:r>
      <w:r>
        <w:rPr>
          <w:rFonts w:ascii="Times New Roman" w:hAnsi="Times New Roman" w:cs="Times New Roman"/>
          <w:sz w:val="24"/>
          <w:szCs w:val="24"/>
          <w:lang w:val="pt-BR"/>
        </w:rPr>
        <w:t xml:space="preserve"> sucesso esportivo, com a </w:t>
      </w:r>
      <w:r w:rsidR="005F38C9" w:rsidRPr="002D5A93">
        <w:rPr>
          <w:rFonts w:ascii="Times New Roman" w:hAnsi="Times New Roman" w:cs="Times New Roman"/>
          <w:sz w:val="24"/>
          <w:szCs w:val="24"/>
          <w:lang w:val="pt-BR"/>
        </w:rPr>
        <w:t>conquista de medalhas através d</w:t>
      </w:r>
      <w:r>
        <w:rPr>
          <w:rFonts w:ascii="Times New Roman" w:hAnsi="Times New Roman" w:cs="Times New Roman"/>
          <w:sz w:val="24"/>
          <w:szCs w:val="24"/>
          <w:lang w:val="pt-BR"/>
        </w:rPr>
        <w:t>a personificação positiva de um</w:t>
      </w:r>
      <w:r w:rsidR="005F38C9" w:rsidRPr="002D5A93">
        <w:rPr>
          <w:rFonts w:ascii="Times New Roman" w:hAnsi="Times New Roman" w:cs="Times New Roman"/>
          <w:sz w:val="24"/>
          <w:szCs w:val="24"/>
          <w:lang w:val="pt-BR"/>
        </w:rPr>
        <w:t xml:space="preserve"> atleta esportivo, aliado a uma boa cobertura </w:t>
      </w:r>
      <w:r>
        <w:rPr>
          <w:rFonts w:ascii="Times New Roman" w:hAnsi="Times New Roman" w:cs="Times New Roman"/>
          <w:sz w:val="24"/>
          <w:szCs w:val="24"/>
          <w:lang w:val="pt-BR"/>
        </w:rPr>
        <w:t>midiática</w:t>
      </w:r>
      <w:r w:rsidR="00615B0B">
        <w:rPr>
          <w:rFonts w:ascii="Times New Roman" w:hAnsi="Times New Roman" w:cs="Times New Roman"/>
          <w:sz w:val="24"/>
          <w:szCs w:val="24"/>
          <w:lang w:val="pt-BR"/>
        </w:rPr>
        <w:t>,</w:t>
      </w:r>
      <w:r>
        <w:rPr>
          <w:rFonts w:ascii="Times New Roman" w:hAnsi="Times New Roman" w:cs="Times New Roman"/>
          <w:sz w:val="24"/>
          <w:szCs w:val="24"/>
          <w:lang w:val="pt-BR"/>
        </w:rPr>
        <w:t xml:space="preserve"> tende a </w:t>
      </w:r>
      <w:r>
        <w:rPr>
          <w:rFonts w:ascii="Times New Roman" w:hAnsi="Times New Roman" w:cs="Times New Roman"/>
          <w:sz w:val="24"/>
          <w:szCs w:val="24"/>
          <w:lang w:val="pt-BR"/>
        </w:rPr>
        <w:lastRenderedPageBreak/>
        <w:t xml:space="preserve">colocar na pauta de discussões </w:t>
      </w:r>
      <w:r w:rsidR="005F38C9" w:rsidRPr="002D5A93">
        <w:rPr>
          <w:rFonts w:ascii="Times New Roman" w:hAnsi="Times New Roman" w:cs="Times New Roman"/>
          <w:sz w:val="24"/>
          <w:szCs w:val="24"/>
          <w:lang w:val="pt-BR"/>
        </w:rPr>
        <w:t>o desenvolvimento de culturas esportivas no Brasil</w:t>
      </w:r>
      <w:r w:rsidR="00615B0B">
        <w:rPr>
          <w:rFonts w:ascii="Times New Roman" w:hAnsi="Times New Roman" w:cs="Times New Roman"/>
          <w:sz w:val="24"/>
          <w:szCs w:val="24"/>
          <w:lang w:val="pt-BR"/>
        </w:rPr>
        <w:t>,</w:t>
      </w:r>
      <w:r w:rsidR="005F38C9" w:rsidRPr="002D5A93">
        <w:rPr>
          <w:rFonts w:ascii="Times New Roman" w:hAnsi="Times New Roman" w:cs="Times New Roman"/>
          <w:sz w:val="24"/>
          <w:szCs w:val="24"/>
          <w:lang w:val="pt-BR"/>
        </w:rPr>
        <w:t xml:space="preserve"> conforme o pensamento de Pires (op. cit.). </w:t>
      </w:r>
    </w:p>
    <w:p w:rsidR="001D33E1" w:rsidRDefault="00F16AA6" w:rsidP="00793BD6">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iniciativa de divulgar os preceitos olímpicos no </w:t>
      </w:r>
      <w:r w:rsidR="00BC64D8">
        <w:rPr>
          <w:rFonts w:ascii="Times New Roman" w:hAnsi="Times New Roman" w:cs="Times New Roman"/>
          <w:sz w:val="24"/>
          <w:szCs w:val="24"/>
          <w:lang w:val="pt-BR"/>
        </w:rPr>
        <w:t>espaço escolar pode</w:t>
      </w:r>
      <w:r>
        <w:rPr>
          <w:rFonts w:ascii="Times New Roman" w:hAnsi="Times New Roman" w:cs="Times New Roman"/>
          <w:sz w:val="24"/>
          <w:szCs w:val="24"/>
          <w:lang w:val="pt-BR"/>
        </w:rPr>
        <w:t xml:space="preserve">ria </w:t>
      </w:r>
      <w:r w:rsidR="00BC64D8">
        <w:rPr>
          <w:rFonts w:ascii="Times New Roman" w:hAnsi="Times New Roman" w:cs="Times New Roman"/>
          <w:sz w:val="24"/>
          <w:szCs w:val="24"/>
          <w:lang w:val="pt-BR"/>
        </w:rPr>
        <w:t>deixar de ser uma iniciativa individual</w:t>
      </w:r>
      <w:r w:rsidR="00DA4BE6">
        <w:rPr>
          <w:rFonts w:ascii="Times New Roman" w:hAnsi="Times New Roman" w:cs="Times New Roman"/>
          <w:sz w:val="24"/>
          <w:szCs w:val="24"/>
          <w:lang w:val="pt-BR"/>
        </w:rPr>
        <w:t xml:space="preserve"> e isolada de poucos </w:t>
      </w:r>
      <w:r w:rsidR="00BC64D8">
        <w:rPr>
          <w:rFonts w:ascii="Times New Roman" w:hAnsi="Times New Roman" w:cs="Times New Roman"/>
          <w:sz w:val="24"/>
          <w:szCs w:val="24"/>
          <w:lang w:val="pt-BR"/>
        </w:rPr>
        <w:t>professore</w:t>
      </w:r>
      <w:r w:rsidR="007B6ADE">
        <w:rPr>
          <w:rFonts w:ascii="Times New Roman" w:hAnsi="Times New Roman" w:cs="Times New Roman"/>
          <w:sz w:val="24"/>
          <w:szCs w:val="24"/>
          <w:lang w:val="pt-BR"/>
        </w:rPr>
        <w:t>s para se tornar um movimento pedagógico coletivo. Observamos que n</w:t>
      </w:r>
      <w:r w:rsidR="00BC64D8">
        <w:rPr>
          <w:rFonts w:ascii="Times New Roman" w:hAnsi="Times New Roman" w:cs="Times New Roman"/>
          <w:sz w:val="24"/>
          <w:szCs w:val="24"/>
          <w:lang w:val="pt-BR"/>
        </w:rPr>
        <w:t>a medida em que a circulação de informações relacionadas ao esporte tende a aumentar</w:t>
      </w:r>
      <w:r>
        <w:rPr>
          <w:rFonts w:ascii="Times New Roman" w:hAnsi="Times New Roman" w:cs="Times New Roman"/>
          <w:sz w:val="24"/>
          <w:szCs w:val="24"/>
          <w:lang w:val="pt-BR"/>
        </w:rPr>
        <w:t xml:space="preserve">, </w:t>
      </w:r>
      <w:r w:rsidR="00BE1A83">
        <w:rPr>
          <w:rFonts w:ascii="Times New Roman" w:hAnsi="Times New Roman" w:cs="Times New Roman"/>
          <w:sz w:val="24"/>
          <w:szCs w:val="24"/>
          <w:lang w:val="pt-BR"/>
        </w:rPr>
        <w:t>aproveitar-se-ia</w:t>
      </w:r>
      <w:r>
        <w:rPr>
          <w:rFonts w:ascii="Times New Roman" w:hAnsi="Times New Roman" w:cs="Times New Roman"/>
          <w:sz w:val="24"/>
          <w:szCs w:val="24"/>
          <w:lang w:val="pt-BR"/>
        </w:rPr>
        <w:t xml:space="preserve"> esta circulação de informações para que instalássemos no Brasil os preceitos de uma educação olímpica de longo prazo </w:t>
      </w:r>
      <w:r w:rsidR="00FF3DCF">
        <w:rPr>
          <w:rFonts w:ascii="Times New Roman" w:hAnsi="Times New Roman" w:cs="Times New Roman"/>
          <w:sz w:val="24"/>
          <w:szCs w:val="24"/>
          <w:lang w:val="pt-BR"/>
        </w:rPr>
        <w:t>(TAVARES, 2008; TURINI;</w:t>
      </w:r>
      <w:r w:rsidR="00BC64D8">
        <w:rPr>
          <w:rFonts w:ascii="Times New Roman" w:hAnsi="Times New Roman" w:cs="Times New Roman"/>
          <w:sz w:val="24"/>
          <w:szCs w:val="24"/>
          <w:lang w:val="pt-BR"/>
        </w:rPr>
        <w:t xml:space="preserve"> SANTOS, 2008) </w:t>
      </w:r>
      <w:r w:rsidR="00BC64D8">
        <w:rPr>
          <w:rStyle w:val="Refdenotaderodap"/>
          <w:rFonts w:ascii="Times New Roman" w:hAnsi="Times New Roman" w:cs="Times New Roman"/>
          <w:sz w:val="24"/>
          <w:szCs w:val="24"/>
          <w:lang w:val="pt-BR"/>
        </w:rPr>
        <w:footnoteReference w:id="3"/>
      </w:r>
      <w:r w:rsidR="00BC64D8">
        <w:rPr>
          <w:rFonts w:ascii="Times New Roman" w:hAnsi="Times New Roman" w:cs="Times New Roman"/>
          <w:sz w:val="24"/>
          <w:szCs w:val="24"/>
          <w:lang w:val="pt-BR"/>
        </w:rPr>
        <w:t xml:space="preserve">. </w:t>
      </w:r>
    </w:p>
    <w:p w:rsidR="00D473BC" w:rsidRPr="006D7E75" w:rsidRDefault="006D7E75" w:rsidP="006D7E75">
      <w:pPr>
        <w:pStyle w:val="PargrafodaLista"/>
        <w:numPr>
          <w:ilvl w:val="0"/>
          <w:numId w:val="4"/>
        </w:numPr>
        <w:spacing w:line="360" w:lineRule="auto"/>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LEGADO SOCIAL</w:t>
      </w:r>
    </w:p>
    <w:p w:rsidR="00960F46" w:rsidRDefault="00C20555" w:rsidP="00960F4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O legado social pode ser entendido como</w:t>
      </w:r>
      <w:r w:rsidR="003A1F85">
        <w:rPr>
          <w:rFonts w:ascii="Times New Roman" w:hAnsi="Times New Roman" w:cs="Times New Roman"/>
          <w:sz w:val="24"/>
          <w:szCs w:val="24"/>
          <w:lang w:val="pt-BR"/>
        </w:rPr>
        <w:t xml:space="preserve"> aquele que está associado à </w:t>
      </w:r>
      <w:proofErr w:type="gramStart"/>
      <w:r w:rsidR="000F2A18">
        <w:rPr>
          <w:rFonts w:ascii="Times New Roman" w:hAnsi="Times New Roman" w:cs="Times New Roman"/>
          <w:sz w:val="24"/>
          <w:szCs w:val="24"/>
          <w:lang w:val="pt-BR"/>
        </w:rPr>
        <w:t>implementação</w:t>
      </w:r>
      <w:proofErr w:type="gramEnd"/>
      <w:r w:rsidR="000F2A18">
        <w:rPr>
          <w:rFonts w:ascii="Times New Roman" w:hAnsi="Times New Roman" w:cs="Times New Roman"/>
          <w:sz w:val="24"/>
          <w:szCs w:val="24"/>
          <w:lang w:val="pt-BR"/>
        </w:rPr>
        <w:t xml:space="preserve"> de intervenções urbanísticas que visem à melhoria da qualidade de vida das populações </w:t>
      </w:r>
      <w:r w:rsidR="003A1F85">
        <w:rPr>
          <w:rFonts w:ascii="Times New Roman" w:hAnsi="Times New Roman" w:cs="Times New Roman"/>
          <w:sz w:val="24"/>
          <w:szCs w:val="24"/>
          <w:lang w:val="pt-BR"/>
        </w:rPr>
        <w:t>envolvidas nas competições</w:t>
      </w:r>
      <w:r w:rsidR="000F2A18">
        <w:rPr>
          <w:rFonts w:ascii="Times New Roman" w:hAnsi="Times New Roman" w:cs="Times New Roman"/>
          <w:sz w:val="24"/>
          <w:szCs w:val="24"/>
          <w:lang w:val="pt-BR"/>
        </w:rPr>
        <w:t>, tais como o acesso à moradia, saúde, segurança e tra</w:t>
      </w:r>
      <w:r w:rsidR="004A40AB">
        <w:rPr>
          <w:rFonts w:ascii="Times New Roman" w:hAnsi="Times New Roman" w:cs="Times New Roman"/>
          <w:sz w:val="24"/>
          <w:szCs w:val="24"/>
          <w:lang w:val="pt-BR"/>
        </w:rPr>
        <w:t>ns</w:t>
      </w:r>
      <w:r w:rsidR="000F2A18">
        <w:rPr>
          <w:rFonts w:ascii="Times New Roman" w:hAnsi="Times New Roman" w:cs="Times New Roman"/>
          <w:sz w:val="24"/>
          <w:szCs w:val="24"/>
          <w:lang w:val="pt-BR"/>
        </w:rPr>
        <w:t>portes</w:t>
      </w:r>
      <w:r w:rsidR="000245F8">
        <w:rPr>
          <w:rFonts w:ascii="Times New Roman" w:hAnsi="Times New Roman" w:cs="Times New Roman"/>
          <w:sz w:val="24"/>
          <w:szCs w:val="24"/>
          <w:lang w:val="pt-BR"/>
        </w:rPr>
        <w:t xml:space="preserve"> (GNECCO, 2008).</w:t>
      </w:r>
      <w:r w:rsidR="00960F46">
        <w:rPr>
          <w:rFonts w:ascii="Times New Roman" w:hAnsi="Times New Roman" w:cs="Times New Roman"/>
          <w:sz w:val="24"/>
          <w:szCs w:val="24"/>
          <w:lang w:val="pt-BR"/>
        </w:rPr>
        <w:t xml:space="preserve"> </w:t>
      </w:r>
      <w:r w:rsidR="005812F1">
        <w:rPr>
          <w:rFonts w:ascii="Times New Roman" w:hAnsi="Times New Roman" w:cs="Times New Roman"/>
          <w:sz w:val="24"/>
          <w:szCs w:val="24"/>
          <w:lang w:val="pt-BR"/>
        </w:rPr>
        <w:t>É sobre este legado que pesam as justificativas para que o poder público invista grandes somas de recursos nas obras exigidas pelas</w:t>
      </w:r>
      <w:r w:rsidR="00595129">
        <w:rPr>
          <w:rFonts w:ascii="Times New Roman" w:hAnsi="Times New Roman" w:cs="Times New Roman"/>
          <w:sz w:val="24"/>
          <w:szCs w:val="24"/>
          <w:lang w:val="pt-BR"/>
        </w:rPr>
        <w:t xml:space="preserve"> entidades promotoras das competições</w:t>
      </w:r>
      <w:r w:rsidR="001358DB">
        <w:rPr>
          <w:rFonts w:ascii="Times New Roman" w:hAnsi="Times New Roman" w:cs="Times New Roman"/>
          <w:sz w:val="24"/>
          <w:szCs w:val="24"/>
          <w:lang w:val="pt-BR"/>
        </w:rPr>
        <w:t xml:space="preserve"> e também fonte de discussão no meio acadêmico</w:t>
      </w:r>
      <w:r w:rsidR="007B6ADE">
        <w:rPr>
          <w:rFonts w:ascii="Times New Roman" w:hAnsi="Times New Roman" w:cs="Times New Roman"/>
          <w:sz w:val="24"/>
          <w:szCs w:val="24"/>
          <w:lang w:val="pt-BR"/>
        </w:rPr>
        <w:t>, principalmente aqueles</w:t>
      </w:r>
      <w:r w:rsidR="00CE3075">
        <w:rPr>
          <w:rFonts w:ascii="Times New Roman" w:hAnsi="Times New Roman" w:cs="Times New Roman"/>
          <w:sz w:val="24"/>
          <w:szCs w:val="24"/>
          <w:lang w:val="pt-BR"/>
        </w:rPr>
        <w:t xml:space="preserve"> autores que se debruçam sobre da gestão dos recursos financeiros despendidos</w:t>
      </w:r>
      <w:r w:rsidR="007B6ADE">
        <w:rPr>
          <w:rFonts w:ascii="Times New Roman" w:hAnsi="Times New Roman" w:cs="Times New Roman"/>
          <w:sz w:val="24"/>
          <w:szCs w:val="24"/>
          <w:lang w:val="pt-BR"/>
        </w:rPr>
        <w:t xml:space="preserve"> para tal fim</w:t>
      </w:r>
      <w:r w:rsidR="001358DB">
        <w:rPr>
          <w:rFonts w:ascii="Times New Roman" w:hAnsi="Times New Roman" w:cs="Times New Roman"/>
          <w:sz w:val="24"/>
          <w:szCs w:val="24"/>
          <w:lang w:val="pt-BR"/>
        </w:rPr>
        <w:t xml:space="preserve"> (BECHARA, 2008; </w:t>
      </w:r>
      <w:r w:rsidR="00960F46">
        <w:rPr>
          <w:rFonts w:ascii="Times New Roman" w:hAnsi="Times New Roman" w:cs="Times New Roman"/>
          <w:sz w:val="24"/>
          <w:szCs w:val="24"/>
          <w:lang w:val="pt-BR"/>
        </w:rPr>
        <w:t xml:space="preserve">MAZO, 2008; PREUSS, 2008). </w:t>
      </w:r>
    </w:p>
    <w:p w:rsidR="00AA0B76" w:rsidRPr="00544C38" w:rsidRDefault="00060949" w:rsidP="00595129">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Sobre a influência destes megaeven</w:t>
      </w:r>
      <w:r w:rsidR="00F301D0">
        <w:rPr>
          <w:rFonts w:ascii="Times New Roman" w:hAnsi="Times New Roman" w:cs="Times New Roman"/>
          <w:sz w:val="24"/>
          <w:szCs w:val="24"/>
          <w:lang w:val="pt-BR"/>
        </w:rPr>
        <w:t xml:space="preserve">tos e um provável legado social </w:t>
      </w:r>
      <w:r w:rsidR="009D7E43">
        <w:rPr>
          <w:rFonts w:ascii="Times New Roman" w:hAnsi="Times New Roman" w:cs="Times New Roman"/>
          <w:sz w:val="24"/>
          <w:szCs w:val="24"/>
          <w:lang w:val="pt-BR"/>
        </w:rPr>
        <w:t>os professores</w:t>
      </w:r>
      <w:r w:rsidR="0071587D" w:rsidRPr="00544C38">
        <w:rPr>
          <w:rFonts w:ascii="Times New Roman" w:hAnsi="Times New Roman" w:cs="Times New Roman"/>
          <w:sz w:val="24"/>
          <w:szCs w:val="24"/>
          <w:lang w:val="pt-BR"/>
        </w:rPr>
        <w:t xml:space="preserve"> tiveram a seguinte percepção</w:t>
      </w:r>
      <w:r w:rsidR="009D7E43">
        <w:rPr>
          <w:rFonts w:ascii="Times New Roman" w:hAnsi="Times New Roman" w:cs="Times New Roman"/>
          <w:sz w:val="24"/>
          <w:szCs w:val="24"/>
          <w:lang w:val="pt-BR"/>
        </w:rPr>
        <w:t>:</w:t>
      </w:r>
    </w:p>
    <w:p w:rsidR="006A1116" w:rsidRPr="00544C38" w:rsidRDefault="00A429B9" w:rsidP="00AA0B76">
      <w:pPr>
        <w:pStyle w:val="PargrafodaLista"/>
        <w:spacing w:line="360" w:lineRule="auto"/>
        <w:ind w:left="1068"/>
        <w:jc w:val="both"/>
        <w:rPr>
          <w:rFonts w:ascii="Times New Roman" w:hAnsi="Times New Roman" w:cs="Times New Roman"/>
          <w:sz w:val="24"/>
          <w:szCs w:val="24"/>
          <w:lang w:val="pt-BR"/>
        </w:rPr>
      </w:pPr>
      <w:r w:rsidRPr="00544C38">
        <w:rPr>
          <w:rFonts w:ascii="Times New Roman" w:hAnsi="Times New Roman" w:cs="Times New Roman"/>
          <w:noProof/>
          <w:sz w:val="24"/>
          <w:szCs w:val="24"/>
          <w:lang w:val="pt-BR" w:eastAsia="pt-BR" w:bidi="ar-SA"/>
        </w:rPr>
        <w:lastRenderedPageBreak/>
        <w:drawing>
          <wp:inline distT="0" distB="0" distL="0" distR="0">
            <wp:extent cx="4429126" cy="2867025"/>
            <wp:effectExtent l="38100" t="19050" r="28574"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1116" w:rsidRPr="00544C38" w:rsidRDefault="006A1116" w:rsidP="00AA0B76">
      <w:pPr>
        <w:pStyle w:val="PargrafodaLista"/>
        <w:spacing w:line="360" w:lineRule="auto"/>
        <w:ind w:left="1068"/>
        <w:jc w:val="both"/>
        <w:rPr>
          <w:rFonts w:ascii="Times New Roman" w:hAnsi="Times New Roman" w:cs="Times New Roman"/>
          <w:sz w:val="24"/>
          <w:szCs w:val="24"/>
          <w:lang w:val="pt-BR"/>
        </w:rPr>
      </w:pPr>
    </w:p>
    <w:p w:rsidR="0071587D" w:rsidRDefault="005715DB" w:rsidP="005812F1">
      <w:pPr>
        <w:spacing w:line="360" w:lineRule="auto"/>
        <w:jc w:val="both"/>
        <w:rPr>
          <w:rFonts w:ascii="Times New Roman" w:hAnsi="Times New Roman" w:cs="Times New Roman"/>
          <w:sz w:val="24"/>
          <w:szCs w:val="24"/>
          <w:lang w:val="pt-BR"/>
        </w:rPr>
      </w:pPr>
      <w:r w:rsidRPr="00544C38">
        <w:rPr>
          <w:rFonts w:ascii="Times New Roman" w:hAnsi="Times New Roman" w:cs="Times New Roman"/>
          <w:b/>
          <w:sz w:val="24"/>
          <w:szCs w:val="24"/>
          <w:lang w:val="pt-BR"/>
        </w:rPr>
        <w:tab/>
      </w:r>
      <w:r w:rsidR="00060949" w:rsidRPr="00544C38">
        <w:rPr>
          <w:rFonts w:ascii="Times New Roman" w:hAnsi="Times New Roman" w:cs="Times New Roman"/>
          <w:sz w:val="24"/>
          <w:szCs w:val="24"/>
          <w:lang w:val="pt-BR"/>
        </w:rPr>
        <w:t>O resultado mostra que mais</w:t>
      </w:r>
      <w:r w:rsidR="00E61F80" w:rsidRPr="00544C38">
        <w:rPr>
          <w:rFonts w:ascii="Times New Roman" w:hAnsi="Times New Roman" w:cs="Times New Roman"/>
          <w:sz w:val="24"/>
          <w:szCs w:val="24"/>
          <w:lang w:val="pt-BR"/>
        </w:rPr>
        <w:t xml:space="preserve"> de 50% dos respondentes</w:t>
      </w:r>
      <w:r w:rsidR="00D04C53" w:rsidRPr="00544C38">
        <w:rPr>
          <w:rFonts w:ascii="Times New Roman" w:hAnsi="Times New Roman" w:cs="Times New Roman"/>
          <w:sz w:val="24"/>
          <w:szCs w:val="24"/>
          <w:lang w:val="pt-BR"/>
        </w:rPr>
        <w:t xml:space="preserve"> (31</w:t>
      </w:r>
      <w:r w:rsidR="00324E59" w:rsidRPr="00544C38">
        <w:rPr>
          <w:rFonts w:ascii="Times New Roman" w:hAnsi="Times New Roman" w:cs="Times New Roman"/>
          <w:sz w:val="24"/>
          <w:szCs w:val="24"/>
          <w:lang w:val="pt-BR"/>
        </w:rPr>
        <w:t>)</w:t>
      </w:r>
      <w:r w:rsidR="00E61F80" w:rsidRPr="00544C38">
        <w:rPr>
          <w:rFonts w:ascii="Times New Roman" w:hAnsi="Times New Roman" w:cs="Times New Roman"/>
          <w:sz w:val="24"/>
          <w:szCs w:val="24"/>
          <w:lang w:val="pt-BR"/>
        </w:rPr>
        <w:t xml:space="preserve"> acredita que haverá pouca melhoria das condiçõ</w:t>
      </w:r>
      <w:r w:rsidR="008D446C" w:rsidRPr="00544C38">
        <w:rPr>
          <w:rFonts w:ascii="Times New Roman" w:hAnsi="Times New Roman" w:cs="Times New Roman"/>
          <w:sz w:val="24"/>
          <w:szCs w:val="24"/>
          <w:lang w:val="pt-BR"/>
        </w:rPr>
        <w:t>es de vida da população. Pouco mais de 30% (19) dos professores acredi</w:t>
      </w:r>
      <w:r w:rsidR="00A2162A">
        <w:rPr>
          <w:rFonts w:ascii="Times New Roman" w:hAnsi="Times New Roman" w:cs="Times New Roman"/>
          <w:sz w:val="24"/>
          <w:szCs w:val="24"/>
          <w:lang w:val="pt-BR"/>
        </w:rPr>
        <w:t xml:space="preserve">ta que haverá muita influência. </w:t>
      </w:r>
      <w:r w:rsidR="00A2162A" w:rsidRPr="00A2162A">
        <w:rPr>
          <w:rFonts w:ascii="Times New Roman" w:hAnsi="Times New Roman" w:cs="Times New Roman"/>
          <w:sz w:val="24"/>
          <w:szCs w:val="24"/>
          <w:lang w:val="pt-BR"/>
        </w:rPr>
        <w:t>Essa percepção dos professores contraria aquilo que é chamado</w:t>
      </w:r>
      <w:r w:rsidR="00A2162A">
        <w:rPr>
          <w:rFonts w:ascii="Times New Roman" w:hAnsi="Times New Roman" w:cs="Times New Roman"/>
          <w:sz w:val="24"/>
          <w:szCs w:val="24"/>
          <w:lang w:val="pt-BR"/>
        </w:rPr>
        <w:t xml:space="preserve"> </w:t>
      </w:r>
      <w:r w:rsidR="000543FA">
        <w:rPr>
          <w:rFonts w:ascii="Times New Roman" w:hAnsi="Times New Roman" w:cs="Times New Roman"/>
          <w:sz w:val="24"/>
          <w:szCs w:val="24"/>
          <w:lang w:val="pt-BR"/>
        </w:rPr>
        <w:t xml:space="preserve">de </w:t>
      </w:r>
      <w:r w:rsidR="006D254F">
        <w:rPr>
          <w:rFonts w:ascii="Times New Roman" w:hAnsi="Times New Roman" w:cs="Times New Roman"/>
          <w:sz w:val="24"/>
          <w:szCs w:val="24"/>
          <w:lang w:val="pt-BR"/>
        </w:rPr>
        <w:t>“</w:t>
      </w:r>
      <w:r w:rsidR="00A2162A">
        <w:rPr>
          <w:rFonts w:ascii="Times New Roman" w:hAnsi="Times New Roman" w:cs="Times New Roman"/>
          <w:sz w:val="24"/>
          <w:szCs w:val="24"/>
          <w:lang w:val="pt-BR"/>
        </w:rPr>
        <w:t xml:space="preserve">grande oportunidade” propagada pelos </w:t>
      </w:r>
      <w:r w:rsidR="00BC64D8" w:rsidRPr="00544C38">
        <w:rPr>
          <w:rFonts w:ascii="Times New Roman" w:hAnsi="Times New Roman" w:cs="Times New Roman"/>
          <w:sz w:val="24"/>
          <w:szCs w:val="24"/>
          <w:lang w:val="pt-BR"/>
        </w:rPr>
        <w:t>principais meios de comunicação</w:t>
      </w:r>
      <w:r w:rsidR="00505646">
        <w:rPr>
          <w:rFonts w:ascii="Times New Roman" w:hAnsi="Times New Roman" w:cs="Times New Roman"/>
          <w:sz w:val="24"/>
          <w:szCs w:val="24"/>
          <w:lang w:val="pt-BR"/>
        </w:rPr>
        <w:t>,</w:t>
      </w:r>
      <w:r w:rsidR="00A2162A">
        <w:rPr>
          <w:rFonts w:ascii="Times New Roman" w:hAnsi="Times New Roman" w:cs="Times New Roman"/>
          <w:sz w:val="24"/>
          <w:szCs w:val="24"/>
          <w:lang w:val="pt-BR"/>
        </w:rPr>
        <w:t xml:space="preserve"> e o principal </w:t>
      </w:r>
      <w:r w:rsidR="007A63BE" w:rsidRPr="00544C38">
        <w:rPr>
          <w:rFonts w:ascii="Times New Roman" w:hAnsi="Times New Roman" w:cs="Times New Roman"/>
          <w:sz w:val="24"/>
          <w:szCs w:val="24"/>
          <w:lang w:val="pt-BR"/>
        </w:rPr>
        <w:t>argumento de autoridades políticas e esportivas</w:t>
      </w:r>
      <w:r w:rsidR="00A2162A">
        <w:rPr>
          <w:rFonts w:ascii="Times New Roman" w:hAnsi="Times New Roman" w:cs="Times New Roman"/>
          <w:sz w:val="24"/>
          <w:szCs w:val="24"/>
          <w:lang w:val="pt-BR"/>
        </w:rPr>
        <w:t xml:space="preserve">. A maior parte dos </w:t>
      </w:r>
      <w:r w:rsidR="000543FA">
        <w:rPr>
          <w:rFonts w:ascii="Times New Roman" w:hAnsi="Times New Roman" w:cs="Times New Roman"/>
          <w:sz w:val="24"/>
          <w:szCs w:val="24"/>
          <w:lang w:val="pt-BR"/>
        </w:rPr>
        <w:t>professores percebe</w:t>
      </w:r>
      <w:r w:rsidR="00AD6421" w:rsidRPr="00544C38">
        <w:rPr>
          <w:rFonts w:ascii="Times New Roman" w:hAnsi="Times New Roman" w:cs="Times New Roman"/>
          <w:sz w:val="24"/>
          <w:szCs w:val="24"/>
          <w:lang w:val="pt-BR"/>
        </w:rPr>
        <w:t xml:space="preserve"> que o legado a ser deixado terá pouca </w:t>
      </w:r>
      <w:r w:rsidR="00A2162A">
        <w:rPr>
          <w:rFonts w:ascii="Times New Roman" w:hAnsi="Times New Roman" w:cs="Times New Roman"/>
          <w:sz w:val="24"/>
          <w:szCs w:val="24"/>
          <w:lang w:val="pt-BR"/>
        </w:rPr>
        <w:t xml:space="preserve">ou nenhuma </w:t>
      </w:r>
      <w:r w:rsidR="00AD6421" w:rsidRPr="00544C38">
        <w:rPr>
          <w:rFonts w:ascii="Times New Roman" w:hAnsi="Times New Roman" w:cs="Times New Roman"/>
          <w:sz w:val="24"/>
          <w:szCs w:val="24"/>
          <w:lang w:val="pt-BR"/>
        </w:rPr>
        <w:t>influência no cotidiano da população</w:t>
      </w:r>
      <w:r w:rsidR="006202A9">
        <w:rPr>
          <w:rStyle w:val="Refdenotaderodap"/>
          <w:rFonts w:ascii="Times New Roman" w:hAnsi="Times New Roman" w:cs="Times New Roman"/>
          <w:sz w:val="24"/>
          <w:szCs w:val="24"/>
          <w:lang w:val="pt-BR"/>
        </w:rPr>
        <w:footnoteReference w:id="4"/>
      </w:r>
      <w:r w:rsidR="006202A9">
        <w:rPr>
          <w:rFonts w:ascii="Times New Roman" w:hAnsi="Times New Roman" w:cs="Times New Roman"/>
          <w:sz w:val="24"/>
          <w:szCs w:val="24"/>
          <w:lang w:val="pt-BR"/>
        </w:rPr>
        <w:t>.</w:t>
      </w:r>
    </w:p>
    <w:p w:rsidR="00227909" w:rsidRPr="00544C38" w:rsidRDefault="00A31DCB" w:rsidP="004B7C92">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Além disso, os au</w:t>
      </w:r>
      <w:r w:rsidR="004C54A6">
        <w:rPr>
          <w:rFonts w:ascii="Times New Roman" w:hAnsi="Times New Roman" w:cs="Times New Roman"/>
          <w:sz w:val="24"/>
          <w:szCs w:val="24"/>
          <w:lang w:val="pt-BR"/>
        </w:rPr>
        <w:t xml:space="preserve">tores que avaliam os impactos, </w:t>
      </w:r>
      <w:r>
        <w:rPr>
          <w:rFonts w:ascii="Times New Roman" w:hAnsi="Times New Roman" w:cs="Times New Roman"/>
          <w:sz w:val="24"/>
          <w:szCs w:val="24"/>
          <w:lang w:val="pt-BR"/>
        </w:rPr>
        <w:t>legados</w:t>
      </w:r>
      <w:r w:rsidR="004C54A6">
        <w:rPr>
          <w:rFonts w:ascii="Times New Roman" w:hAnsi="Times New Roman" w:cs="Times New Roman"/>
          <w:sz w:val="24"/>
          <w:szCs w:val="24"/>
          <w:lang w:val="pt-BR"/>
        </w:rPr>
        <w:t xml:space="preserve"> e sua abrangência</w:t>
      </w:r>
      <w:r w:rsidR="008A479E">
        <w:rPr>
          <w:rFonts w:ascii="Times New Roman" w:hAnsi="Times New Roman" w:cs="Times New Roman"/>
          <w:sz w:val="24"/>
          <w:szCs w:val="24"/>
          <w:lang w:val="pt-BR"/>
        </w:rPr>
        <w:t xml:space="preserve"> </w:t>
      </w:r>
      <w:r w:rsidR="00927AC1">
        <w:rPr>
          <w:rFonts w:ascii="Times New Roman" w:hAnsi="Times New Roman" w:cs="Times New Roman"/>
          <w:sz w:val="24"/>
          <w:szCs w:val="24"/>
          <w:lang w:val="pt-BR"/>
        </w:rPr>
        <w:t>tendem a categorizar os legados em tangív</w:t>
      </w:r>
      <w:r w:rsidR="00C14AA8">
        <w:rPr>
          <w:rFonts w:ascii="Times New Roman" w:hAnsi="Times New Roman" w:cs="Times New Roman"/>
          <w:sz w:val="24"/>
          <w:szCs w:val="24"/>
          <w:lang w:val="pt-BR"/>
        </w:rPr>
        <w:t xml:space="preserve">eis e intangíveis </w:t>
      </w:r>
      <w:r w:rsidR="00E33E5E">
        <w:rPr>
          <w:rFonts w:ascii="Times New Roman" w:hAnsi="Times New Roman" w:cs="Times New Roman"/>
          <w:sz w:val="24"/>
          <w:szCs w:val="24"/>
          <w:lang w:val="pt-BR"/>
        </w:rPr>
        <w:t xml:space="preserve">como comentado anteriormente </w:t>
      </w:r>
      <w:r w:rsidR="00C14AA8">
        <w:rPr>
          <w:rFonts w:ascii="Times New Roman" w:hAnsi="Times New Roman" w:cs="Times New Roman"/>
          <w:sz w:val="24"/>
          <w:szCs w:val="24"/>
          <w:lang w:val="pt-BR"/>
        </w:rPr>
        <w:t>(POYNTER, op. cit.</w:t>
      </w:r>
      <w:r w:rsidR="00927AC1">
        <w:rPr>
          <w:rFonts w:ascii="Times New Roman" w:hAnsi="Times New Roman" w:cs="Times New Roman"/>
          <w:sz w:val="24"/>
          <w:szCs w:val="24"/>
          <w:lang w:val="pt-BR"/>
        </w:rPr>
        <w:t xml:space="preserve">). </w:t>
      </w:r>
      <w:r w:rsidR="0069113F">
        <w:rPr>
          <w:rFonts w:ascii="Times New Roman" w:hAnsi="Times New Roman" w:cs="Times New Roman"/>
          <w:sz w:val="24"/>
          <w:szCs w:val="24"/>
          <w:lang w:val="pt-BR"/>
        </w:rPr>
        <w:t>Para que seja possível alcançar a percepção dos respondentes</w:t>
      </w:r>
      <w:r w:rsidR="00E33E5E">
        <w:rPr>
          <w:rFonts w:ascii="Times New Roman" w:hAnsi="Times New Roman" w:cs="Times New Roman"/>
          <w:sz w:val="24"/>
          <w:szCs w:val="24"/>
          <w:lang w:val="pt-BR"/>
        </w:rPr>
        <w:t xml:space="preserve"> sobre o legado tangível (infra</w:t>
      </w:r>
      <w:r w:rsidR="0069113F">
        <w:rPr>
          <w:rFonts w:ascii="Times New Roman" w:hAnsi="Times New Roman" w:cs="Times New Roman"/>
          <w:sz w:val="24"/>
          <w:szCs w:val="24"/>
          <w:lang w:val="pt-BR"/>
        </w:rPr>
        <w:t>estrutura do megaevento) é obrigatório que as intervençõ</w:t>
      </w:r>
      <w:r w:rsidR="00C611A6">
        <w:rPr>
          <w:rFonts w:ascii="Times New Roman" w:hAnsi="Times New Roman" w:cs="Times New Roman"/>
          <w:sz w:val="24"/>
          <w:szCs w:val="24"/>
          <w:lang w:val="pt-BR"/>
        </w:rPr>
        <w:t xml:space="preserve">es urbanísticas sejam iniciadas e a população destes locais comece </w:t>
      </w:r>
      <w:r w:rsidR="00602DB8">
        <w:rPr>
          <w:rFonts w:ascii="Times New Roman" w:hAnsi="Times New Roman" w:cs="Times New Roman"/>
          <w:sz w:val="24"/>
          <w:szCs w:val="24"/>
          <w:lang w:val="pt-BR"/>
        </w:rPr>
        <w:t>a usufruir destas realizações e</w:t>
      </w:r>
      <w:r w:rsidR="00B35A2B">
        <w:rPr>
          <w:rFonts w:ascii="Times New Roman" w:hAnsi="Times New Roman" w:cs="Times New Roman"/>
          <w:sz w:val="24"/>
          <w:szCs w:val="24"/>
          <w:lang w:val="pt-BR"/>
        </w:rPr>
        <w:t>,</w:t>
      </w:r>
      <w:r w:rsidR="00602DB8">
        <w:rPr>
          <w:rFonts w:ascii="Times New Roman" w:hAnsi="Times New Roman" w:cs="Times New Roman"/>
          <w:sz w:val="24"/>
          <w:szCs w:val="24"/>
          <w:lang w:val="pt-BR"/>
        </w:rPr>
        <w:t xml:space="preserve"> posteriormente</w:t>
      </w:r>
      <w:r w:rsidR="00B35A2B">
        <w:rPr>
          <w:rFonts w:ascii="Times New Roman" w:hAnsi="Times New Roman" w:cs="Times New Roman"/>
          <w:sz w:val="24"/>
          <w:szCs w:val="24"/>
          <w:lang w:val="pt-BR"/>
        </w:rPr>
        <w:t>,</w:t>
      </w:r>
      <w:r w:rsidR="001D0CED">
        <w:rPr>
          <w:rFonts w:ascii="Times New Roman" w:hAnsi="Times New Roman" w:cs="Times New Roman"/>
          <w:sz w:val="24"/>
          <w:szCs w:val="24"/>
          <w:lang w:val="pt-BR"/>
        </w:rPr>
        <w:t xml:space="preserve"> os legados intangíveis possam ser alcançados</w:t>
      </w:r>
      <w:r w:rsidR="00B35A2B">
        <w:rPr>
          <w:rFonts w:ascii="Times New Roman" w:hAnsi="Times New Roman" w:cs="Times New Roman"/>
          <w:sz w:val="24"/>
          <w:szCs w:val="24"/>
          <w:lang w:val="pt-BR"/>
        </w:rPr>
        <w:t>.</w:t>
      </w:r>
    </w:p>
    <w:p w:rsidR="001C3058" w:rsidRPr="006D7E75" w:rsidRDefault="006D7E75" w:rsidP="006B1695">
      <w:pPr>
        <w:pStyle w:val="PargrafodaLista"/>
        <w:numPr>
          <w:ilvl w:val="0"/>
          <w:numId w:val="4"/>
        </w:numPr>
        <w:spacing w:line="360" w:lineRule="auto"/>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 xml:space="preserve">SOBRE AS SUGESTÕES DOS RESPONDENTES </w:t>
      </w:r>
    </w:p>
    <w:p w:rsidR="0034562F" w:rsidRPr="00544C38" w:rsidRDefault="0034562F" w:rsidP="001C3058">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Pedimos aos respondentes que sugerissem as necessidades para a realização destes megaeventos com qualidade. As palavras que mais apareceram </w:t>
      </w:r>
      <w:r w:rsidR="00286C2E" w:rsidRPr="00544C38">
        <w:rPr>
          <w:rFonts w:ascii="Times New Roman" w:hAnsi="Times New Roman" w:cs="Times New Roman"/>
          <w:sz w:val="24"/>
          <w:szCs w:val="24"/>
          <w:lang w:val="pt-BR"/>
        </w:rPr>
        <w:t>nesta ordem foram</w:t>
      </w:r>
      <w:r w:rsidR="00A31DCB">
        <w:rPr>
          <w:rFonts w:ascii="Times New Roman" w:hAnsi="Times New Roman" w:cs="Times New Roman"/>
          <w:sz w:val="24"/>
          <w:szCs w:val="24"/>
          <w:lang w:val="pt-BR"/>
        </w:rPr>
        <w:t>:</w:t>
      </w:r>
    </w:p>
    <w:p w:rsidR="00286C2E" w:rsidRPr="00544C38" w:rsidRDefault="004D673F" w:rsidP="004B7C92">
      <w:pPr>
        <w:spacing w:line="360" w:lineRule="auto"/>
        <w:ind w:firstLine="708"/>
        <w:jc w:val="both"/>
        <w:rPr>
          <w:rFonts w:ascii="Times New Roman" w:hAnsi="Times New Roman" w:cs="Times New Roman"/>
          <w:b/>
          <w:sz w:val="24"/>
          <w:szCs w:val="24"/>
          <w:lang w:val="pt-BR"/>
        </w:rPr>
      </w:pPr>
      <w:r w:rsidRPr="00544C38">
        <w:rPr>
          <w:rFonts w:ascii="Times New Roman" w:hAnsi="Times New Roman" w:cs="Times New Roman"/>
          <w:b/>
          <w:noProof/>
          <w:sz w:val="24"/>
          <w:szCs w:val="24"/>
          <w:lang w:val="pt-BR" w:eastAsia="pt-BR" w:bidi="ar-SA"/>
        </w:rPr>
        <w:lastRenderedPageBreak/>
        <w:drawing>
          <wp:inline distT="0" distB="0" distL="0" distR="0">
            <wp:extent cx="4019549" cy="3400425"/>
            <wp:effectExtent l="38100" t="19050" r="19051"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7264" w:rsidRPr="00544C38" w:rsidRDefault="000543FA" w:rsidP="006D63CE">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Acreditamos que este dado talvez reflita</w:t>
      </w:r>
      <w:r w:rsidR="00286C2E" w:rsidRPr="00544C38">
        <w:rPr>
          <w:rFonts w:ascii="Times New Roman" w:hAnsi="Times New Roman" w:cs="Times New Roman"/>
          <w:sz w:val="24"/>
          <w:szCs w:val="24"/>
          <w:lang w:val="pt-BR"/>
        </w:rPr>
        <w:t xml:space="preserve"> </w:t>
      </w:r>
      <w:r w:rsidR="002710F0" w:rsidRPr="00544C38">
        <w:rPr>
          <w:rFonts w:ascii="Times New Roman" w:hAnsi="Times New Roman" w:cs="Times New Roman"/>
          <w:sz w:val="24"/>
          <w:szCs w:val="24"/>
          <w:lang w:val="pt-BR"/>
        </w:rPr>
        <w:t>a per</w:t>
      </w:r>
      <w:r>
        <w:rPr>
          <w:rFonts w:ascii="Times New Roman" w:hAnsi="Times New Roman" w:cs="Times New Roman"/>
          <w:sz w:val="24"/>
          <w:szCs w:val="24"/>
          <w:lang w:val="pt-BR"/>
        </w:rPr>
        <w:t>cepção da população da cidade do Rio de Janeiro</w:t>
      </w:r>
      <w:r w:rsidR="002710F0" w:rsidRPr="00544C38">
        <w:rPr>
          <w:rFonts w:ascii="Times New Roman" w:hAnsi="Times New Roman" w:cs="Times New Roman"/>
          <w:sz w:val="24"/>
          <w:szCs w:val="24"/>
          <w:lang w:val="pt-BR"/>
        </w:rPr>
        <w:t xml:space="preserve"> um tod</w:t>
      </w:r>
      <w:r w:rsidR="00824521">
        <w:rPr>
          <w:rFonts w:ascii="Times New Roman" w:hAnsi="Times New Roman" w:cs="Times New Roman"/>
          <w:sz w:val="24"/>
          <w:szCs w:val="24"/>
          <w:lang w:val="pt-BR"/>
        </w:rPr>
        <w:t>o</w:t>
      </w:r>
      <w:r w:rsidR="00824521">
        <w:rPr>
          <w:rStyle w:val="Refdenotaderodap"/>
          <w:rFonts w:ascii="Times New Roman" w:hAnsi="Times New Roman" w:cs="Times New Roman"/>
          <w:sz w:val="24"/>
          <w:szCs w:val="24"/>
          <w:lang w:val="pt-BR"/>
        </w:rPr>
        <w:footnoteReference w:id="5"/>
      </w:r>
      <w:r w:rsidR="002710F0" w:rsidRPr="00544C38">
        <w:rPr>
          <w:rFonts w:ascii="Times New Roman" w:hAnsi="Times New Roman" w:cs="Times New Roman"/>
          <w:sz w:val="24"/>
          <w:szCs w:val="24"/>
          <w:lang w:val="pt-BR"/>
        </w:rPr>
        <w:t xml:space="preserve">. </w:t>
      </w:r>
      <w:r w:rsidR="00D63245" w:rsidRPr="00544C38">
        <w:rPr>
          <w:rFonts w:ascii="Times New Roman" w:hAnsi="Times New Roman" w:cs="Times New Roman"/>
          <w:sz w:val="24"/>
          <w:szCs w:val="24"/>
          <w:lang w:val="pt-BR"/>
        </w:rPr>
        <w:t xml:space="preserve">Segurança e </w:t>
      </w:r>
      <w:r w:rsidR="00D63245">
        <w:rPr>
          <w:rFonts w:ascii="Times New Roman" w:hAnsi="Times New Roman" w:cs="Times New Roman"/>
          <w:sz w:val="24"/>
          <w:szCs w:val="24"/>
          <w:lang w:val="pt-BR"/>
        </w:rPr>
        <w:t xml:space="preserve">transporte </w:t>
      </w:r>
      <w:r w:rsidR="00D63245" w:rsidRPr="00544C38">
        <w:rPr>
          <w:rFonts w:ascii="Times New Roman" w:hAnsi="Times New Roman" w:cs="Times New Roman"/>
          <w:sz w:val="24"/>
          <w:szCs w:val="24"/>
          <w:lang w:val="pt-BR"/>
        </w:rPr>
        <w:t xml:space="preserve">foram as palavras mais citadas em nosso estudo, seguidas de comprometimento e fiscalização. </w:t>
      </w:r>
    </w:p>
    <w:p w:rsidR="00286C2E" w:rsidRPr="00544C38" w:rsidRDefault="00852771" w:rsidP="006D63C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A palavra segurança foi citada 24 vezes de forma espontânea. </w:t>
      </w:r>
      <w:r w:rsidR="00E96701" w:rsidRPr="00544C38">
        <w:rPr>
          <w:rFonts w:ascii="Times New Roman" w:hAnsi="Times New Roman" w:cs="Times New Roman"/>
          <w:sz w:val="24"/>
          <w:szCs w:val="24"/>
          <w:lang w:val="pt-BR"/>
        </w:rPr>
        <w:t>Um respondente escreveu inclusive que as melhorias em segurança deveriam ser permanentes e não apenas durante a realização destes megaeventos. Tal fato nos fez recordar do aparato de segurança feito durante a ECO 92</w:t>
      </w:r>
      <w:r w:rsidR="00360A7A">
        <w:rPr>
          <w:rStyle w:val="Refdenotaderodap"/>
          <w:rFonts w:ascii="Times New Roman" w:hAnsi="Times New Roman" w:cs="Times New Roman"/>
          <w:sz w:val="24"/>
          <w:szCs w:val="24"/>
          <w:lang w:val="pt-BR"/>
        </w:rPr>
        <w:footnoteReference w:id="6"/>
      </w:r>
      <w:r w:rsidR="000543FA">
        <w:rPr>
          <w:rFonts w:ascii="Times New Roman" w:hAnsi="Times New Roman" w:cs="Times New Roman"/>
          <w:sz w:val="24"/>
          <w:szCs w:val="24"/>
          <w:lang w:val="pt-BR"/>
        </w:rPr>
        <w:t xml:space="preserve"> e </w:t>
      </w:r>
      <w:r w:rsidR="00324E59" w:rsidRPr="00544C38">
        <w:rPr>
          <w:rFonts w:ascii="Times New Roman" w:hAnsi="Times New Roman" w:cs="Times New Roman"/>
          <w:sz w:val="24"/>
          <w:szCs w:val="24"/>
          <w:lang w:val="pt-BR"/>
        </w:rPr>
        <w:t>o Pan-A</w:t>
      </w:r>
      <w:r w:rsidR="00E96701" w:rsidRPr="00544C38">
        <w:rPr>
          <w:rFonts w:ascii="Times New Roman" w:hAnsi="Times New Roman" w:cs="Times New Roman"/>
          <w:sz w:val="24"/>
          <w:szCs w:val="24"/>
          <w:lang w:val="pt-BR"/>
        </w:rPr>
        <w:t>mericano de 2007</w:t>
      </w:r>
      <w:r w:rsidR="000543FA">
        <w:rPr>
          <w:rFonts w:ascii="Times New Roman" w:hAnsi="Times New Roman" w:cs="Times New Roman"/>
          <w:sz w:val="24"/>
          <w:szCs w:val="24"/>
          <w:lang w:val="pt-BR"/>
        </w:rPr>
        <w:t xml:space="preserve"> na cidade do Rio de Janeiro</w:t>
      </w:r>
      <w:r w:rsidR="00E96701" w:rsidRPr="00544C38">
        <w:rPr>
          <w:rFonts w:ascii="Times New Roman" w:hAnsi="Times New Roman" w:cs="Times New Roman"/>
          <w:sz w:val="24"/>
          <w:szCs w:val="24"/>
          <w:lang w:val="pt-BR"/>
        </w:rPr>
        <w:t xml:space="preserve">. </w:t>
      </w:r>
      <w:r w:rsidR="00843612" w:rsidRPr="00544C38">
        <w:rPr>
          <w:rFonts w:ascii="Times New Roman" w:hAnsi="Times New Roman" w:cs="Times New Roman"/>
          <w:sz w:val="24"/>
          <w:szCs w:val="24"/>
          <w:lang w:val="pt-BR"/>
        </w:rPr>
        <w:t>O grande aporte das unidades de segurança para a garantia da ordem na realização destes eventos acaba por t</w:t>
      </w:r>
      <w:r w:rsidR="000543FA">
        <w:rPr>
          <w:rFonts w:ascii="Times New Roman" w:hAnsi="Times New Roman" w:cs="Times New Roman"/>
          <w:sz w:val="24"/>
          <w:szCs w:val="24"/>
          <w:lang w:val="pt-BR"/>
        </w:rPr>
        <w:t>er um efeito de uma maior sensa</w:t>
      </w:r>
      <w:r w:rsidR="00843612" w:rsidRPr="00544C38">
        <w:rPr>
          <w:rFonts w:ascii="Times New Roman" w:hAnsi="Times New Roman" w:cs="Times New Roman"/>
          <w:sz w:val="24"/>
          <w:szCs w:val="24"/>
          <w:lang w:val="pt-BR"/>
        </w:rPr>
        <w:t xml:space="preserve">ção de segurança. </w:t>
      </w:r>
    </w:p>
    <w:p w:rsidR="00852771" w:rsidRPr="00544C38" w:rsidRDefault="00852771" w:rsidP="006D63C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Quanto à palavra transporte, tivemos </w:t>
      </w:r>
      <w:r w:rsidR="0062544D" w:rsidRPr="00544C38">
        <w:rPr>
          <w:rFonts w:ascii="Times New Roman" w:hAnsi="Times New Roman" w:cs="Times New Roman"/>
          <w:sz w:val="24"/>
          <w:szCs w:val="24"/>
          <w:lang w:val="pt-BR"/>
        </w:rPr>
        <w:t>14 ocorrê</w:t>
      </w:r>
      <w:r w:rsidR="00273B03" w:rsidRPr="00544C38">
        <w:rPr>
          <w:rFonts w:ascii="Times New Roman" w:hAnsi="Times New Roman" w:cs="Times New Roman"/>
          <w:sz w:val="24"/>
          <w:szCs w:val="24"/>
          <w:lang w:val="pt-BR"/>
        </w:rPr>
        <w:t>ncias. Acreditamos que este número pode estar relacionado ao fato da</w:t>
      </w:r>
      <w:r w:rsidR="0062544D" w:rsidRPr="00544C38">
        <w:rPr>
          <w:rFonts w:ascii="Times New Roman" w:hAnsi="Times New Roman" w:cs="Times New Roman"/>
          <w:sz w:val="24"/>
          <w:szCs w:val="24"/>
          <w:lang w:val="pt-BR"/>
        </w:rPr>
        <w:t xml:space="preserve"> mídia pautar as futuras realizações em termos de </w:t>
      </w:r>
      <w:r w:rsidR="00273B03" w:rsidRPr="00544C38">
        <w:rPr>
          <w:rFonts w:ascii="Times New Roman" w:hAnsi="Times New Roman" w:cs="Times New Roman"/>
          <w:sz w:val="24"/>
          <w:szCs w:val="24"/>
          <w:lang w:val="pt-BR"/>
        </w:rPr>
        <w:t xml:space="preserve">desenvolvimento de uma nova </w:t>
      </w:r>
      <w:r w:rsidR="0062544D" w:rsidRPr="00544C38">
        <w:rPr>
          <w:rFonts w:ascii="Times New Roman" w:hAnsi="Times New Roman" w:cs="Times New Roman"/>
          <w:sz w:val="24"/>
          <w:szCs w:val="24"/>
          <w:lang w:val="pt-BR"/>
        </w:rPr>
        <w:t>malha viária</w:t>
      </w:r>
      <w:r w:rsidR="00273B03" w:rsidRPr="00544C38">
        <w:rPr>
          <w:rFonts w:ascii="Times New Roman" w:hAnsi="Times New Roman" w:cs="Times New Roman"/>
          <w:sz w:val="24"/>
          <w:szCs w:val="24"/>
          <w:lang w:val="pt-BR"/>
        </w:rPr>
        <w:t xml:space="preserve"> e a melhoria da existente</w:t>
      </w:r>
      <w:r w:rsidR="00360A7A">
        <w:rPr>
          <w:rStyle w:val="Refdenotaderodap"/>
          <w:rFonts w:ascii="Times New Roman" w:hAnsi="Times New Roman" w:cs="Times New Roman"/>
          <w:sz w:val="24"/>
          <w:szCs w:val="24"/>
          <w:lang w:val="pt-BR"/>
        </w:rPr>
        <w:footnoteReference w:id="7"/>
      </w:r>
      <w:r w:rsidR="00273B03" w:rsidRPr="00544C38">
        <w:rPr>
          <w:rFonts w:ascii="Times New Roman" w:hAnsi="Times New Roman" w:cs="Times New Roman"/>
          <w:sz w:val="24"/>
          <w:szCs w:val="24"/>
          <w:lang w:val="pt-BR"/>
        </w:rPr>
        <w:t>. A ênfase é sobre a necessidade d</w:t>
      </w:r>
      <w:r w:rsidR="0062544D" w:rsidRPr="00544C38">
        <w:rPr>
          <w:rFonts w:ascii="Times New Roman" w:hAnsi="Times New Roman" w:cs="Times New Roman"/>
          <w:sz w:val="24"/>
          <w:szCs w:val="24"/>
          <w:lang w:val="pt-BR"/>
        </w:rPr>
        <w:t>o</w:t>
      </w:r>
      <w:r w:rsidR="00273B03" w:rsidRPr="00544C38">
        <w:rPr>
          <w:rFonts w:ascii="Times New Roman" w:hAnsi="Times New Roman" w:cs="Times New Roman"/>
          <w:sz w:val="24"/>
          <w:szCs w:val="24"/>
          <w:lang w:val="pt-BR"/>
        </w:rPr>
        <w:t>s</w:t>
      </w:r>
      <w:r w:rsidR="0062544D" w:rsidRPr="00544C38">
        <w:rPr>
          <w:rFonts w:ascii="Times New Roman" w:hAnsi="Times New Roman" w:cs="Times New Roman"/>
          <w:sz w:val="24"/>
          <w:szCs w:val="24"/>
          <w:lang w:val="pt-BR"/>
        </w:rPr>
        <w:t xml:space="preserve"> deslocamentos</w:t>
      </w:r>
      <w:r w:rsidR="00273B03" w:rsidRPr="00544C38">
        <w:rPr>
          <w:rFonts w:ascii="Times New Roman" w:hAnsi="Times New Roman" w:cs="Times New Roman"/>
          <w:sz w:val="24"/>
          <w:szCs w:val="24"/>
          <w:lang w:val="pt-BR"/>
        </w:rPr>
        <w:t xml:space="preserve"> das delegações do aeroporto para os locais de estadia e competição e com isso toda a pop</w:t>
      </w:r>
      <w:r w:rsidR="000543FA">
        <w:rPr>
          <w:rFonts w:ascii="Times New Roman" w:hAnsi="Times New Roman" w:cs="Times New Roman"/>
          <w:sz w:val="24"/>
          <w:szCs w:val="24"/>
          <w:lang w:val="pt-BR"/>
        </w:rPr>
        <w:t>ulação desfrutaria da infra</w:t>
      </w:r>
      <w:r w:rsidR="00273B03" w:rsidRPr="00544C38">
        <w:rPr>
          <w:rFonts w:ascii="Times New Roman" w:hAnsi="Times New Roman" w:cs="Times New Roman"/>
          <w:sz w:val="24"/>
          <w:szCs w:val="24"/>
          <w:lang w:val="pt-BR"/>
        </w:rPr>
        <w:t xml:space="preserve">estrutura construída. </w:t>
      </w:r>
    </w:p>
    <w:p w:rsidR="00D2659C" w:rsidRPr="00544C38" w:rsidRDefault="008175BB" w:rsidP="006D63C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lastRenderedPageBreak/>
        <w:t xml:space="preserve">A </w:t>
      </w:r>
      <w:r w:rsidR="0043132C">
        <w:rPr>
          <w:rFonts w:ascii="Times New Roman" w:hAnsi="Times New Roman" w:cs="Times New Roman"/>
          <w:sz w:val="24"/>
          <w:szCs w:val="24"/>
          <w:lang w:val="pt-BR"/>
        </w:rPr>
        <w:t>palavra comprometimento obteve 9</w:t>
      </w:r>
      <w:r w:rsidRPr="00544C38">
        <w:rPr>
          <w:rFonts w:ascii="Times New Roman" w:hAnsi="Times New Roman" w:cs="Times New Roman"/>
          <w:sz w:val="24"/>
          <w:szCs w:val="24"/>
          <w:lang w:val="pt-BR"/>
        </w:rPr>
        <w:t xml:space="preserve"> ocorrências.</w:t>
      </w:r>
      <w:r w:rsidR="00436F9C" w:rsidRPr="00544C38">
        <w:rPr>
          <w:rFonts w:ascii="Times New Roman" w:hAnsi="Times New Roman" w:cs="Times New Roman"/>
          <w:sz w:val="24"/>
          <w:szCs w:val="24"/>
          <w:lang w:val="pt-BR"/>
        </w:rPr>
        <w:t xml:space="preserve"> Inferimos que o comprometimento aqui se relaciona às esferas políticas responsáveis pela </w:t>
      </w:r>
      <w:r w:rsidR="00324E59" w:rsidRPr="00544C38">
        <w:rPr>
          <w:rFonts w:ascii="Times New Roman" w:hAnsi="Times New Roman" w:cs="Times New Roman"/>
          <w:sz w:val="24"/>
          <w:szCs w:val="24"/>
          <w:lang w:val="pt-BR"/>
        </w:rPr>
        <w:t>realização destes megaeventos no Brasil</w:t>
      </w:r>
      <w:r w:rsidR="00FD6867" w:rsidRPr="00544C38">
        <w:rPr>
          <w:rFonts w:ascii="Times New Roman" w:hAnsi="Times New Roman" w:cs="Times New Roman"/>
          <w:sz w:val="24"/>
          <w:szCs w:val="24"/>
          <w:lang w:val="pt-BR"/>
        </w:rPr>
        <w:t xml:space="preserve">. </w:t>
      </w:r>
    </w:p>
    <w:p w:rsidR="00324E59" w:rsidRDefault="00324E59" w:rsidP="006D63CE">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Por ultimo, mas não menos importante, </w:t>
      </w:r>
      <w:r w:rsidR="00472CDA" w:rsidRPr="00544C38">
        <w:rPr>
          <w:rFonts w:ascii="Times New Roman" w:hAnsi="Times New Roman" w:cs="Times New Roman"/>
          <w:sz w:val="24"/>
          <w:szCs w:val="24"/>
          <w:lang w:val="pt-BR"/>
        </w:rPr>
        <w:t xml:space="preserve">obtivemos </w:t>
      </w:r>
      <w:r w:rsidRPr="00544C38">
        <w:rPr>
          <w:rFonts w:ascii="Times New Roman" w:hAnsi="Times New Roman" w:cs="Times New Roman"/>
          <w:sz w:val="24"/>
          <w:szCs w:val="24"/>
          <w:lang w:val="pt-BR"/>
        </w:rPr>
        <w:t xml:space="preserve">a palavra fiscalização </w:t>
      </w:r>
      <w:r w:rsidR="00472CDA" w:rsidRPr="00544C38">
        <w:rPr>
          <w:rFonts w:ascii="Times New Roman" w:hAnsi="Times New Roman" w:cs="Times New Roman"/>
          <w:sz w:val="24"/>
          <w:szCs w:val="24"/>
          <w:lang w:val="pt-BR"/>
        </w:rPr>
        <w:t xml:space="preserve">com 7 ocorrências. </w:t>
      </w:r>
      <w:r w:rsidR="005B497C" w:rsidRPr="00544C38">
        <w:rPr>
          <w:rFonts w:ascii="Times New Roman" w:hAnsi="Times New Roman" w:cs="Times New Roman"/>
          <w:sz w:val="24"/>
          <w:szCs w:val="24"/>
          <w:lang w:val="pt-BR"/>
        </w:rPr>
        <w:t xml:space="preserve">Como escrevemos no início de nossa pesquisa, há uma preocupação com a gerência dos recursos públicos a serem </w:t>
      </w:r>
      <w:r w:rsidR="00276994" w:rsidRPr="00544C38">
        <w:rPr>
          <w:rFonts w:ascii="Times New Roman" w:hAnsi="Times New Roman" w:cs="Times New Roman"/>
          <w:sz w:val="24"/>
          <w:szCs w:val="24"/>
          <w:lang w:val="pt-BR"/>
        </w:rPr>
        <w:t xml:space="preserve">usados nestes dois megaeventos, pois ainda circulam notícias sobre o mau uso de verbas públicas para que o Pan-Americano Rio 2007. </w:t>
      </w:r>
    </w:p>
    <w:p w:rsidR="00CE3CED" w:rsidRPr="003513CD" w:rsidRDefault="00916543" w:rsidP="003513CD">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Somadas, estas duas últimas ocorrências representam mais citações do que a palavra transporte. </w:t>
      </w:r>
      <w:r w:rsidR="00547A9F">
        <w:rPr>
          <w:rFonts w:ascii="Times New Roman" w:hAnsi="Times New Roman" w:cs="Times New Roman"/>
          <w:sz w:val="24"/>
          <w:szCs w:val="24"/>
          <w:lang w:val="pt-BR"/>
        </w:rPr>
        <w:t>A qualidade na gestão</w:t>
      </w:r>
      <w:r w:rsidR="00883387">
        <w:rPr>
          <w:rFonts w:ascii="Times New Roman" w:hAnsi="Times New Roman" w:cs="Times New Roman"/>
          <w:sz w:val="24"/>
          <w:szCs w:val="24"/>
          <w:lang w:val="pt-BR"/>
        </w:rPr>
        <w:t xml:space="preserve"> e posterior avaliação das tomadas de decisão</w:t>
      </w:r>
      <w:r w:rsidR="00547A9F">
        <w:rPr>
          <w:rFonts w:ascii="Times New Roman" w:hAnsi="Times New Roman" w:cs="Times New Roman"/>
          <w:sz w:val="24"/>
          <w:szCs w:val="24"/>
          <w:lang w:val="pt-BR"/>
        </w:rPr>
        <w:t xml:space="preserve"> é uma constante para diversos</w:t>
      </w:r>
      <w:r w:rsidR="00883387">
        <w:rPr>
          <w:rFonts w:ascii="Times New Roman" w:hAnsi="Times New Roman" w:cs="Times New Roman"/>
          <w:sz w:val="24"/>
          <w:szCs w:val="24"/>
          <w:lang w:val="pt-BR"/>
        </w:rPr>
        <w:t xml:space="preserve"> autores </w:t>
      </w:r>
      <w:r w:rsidR="00547A9F">
        <w:rPr>
          <w:rFonts w:ascii="Times New Roman" w:hAnsi="Times New Roman" w:cs="Times New Roman"/>
          <w:sz w:val="24"/>
          <w:szCs w:val="24"/>
          <w:lang w:val="pt-BR"/>
        </w:rPr>
        <w:t xml:space="preserve">(MASCARENHAS, 2008; PREUSS, 2008; TRUÑO, 2008). Inferimos que os estudos sobre o investimento financeiro nestes megaeventos levantam a possibilidade de não haver </w:t>
      </w:r>
      <w:r w:rsidR="00547A9F" w:rsidRPr="00817B7C">
        <w:rPr>
          <w:rFonts w:ascii="Times New Roman" w:hAnsi="Times New Roman" w:cs="Times New Roman"/>
          <w:i/>
          <w:sz w:val="24"/>
          <w:szCs w:val="24"/>
          <w:lang w:val="pt-BR"/>
        </w:rPr>
        <w:t>accountability</w:t>
      </w:r>
      <w:r w:rsidR="00547A9F" w:rsidRPr="00817B7C">
        <w:rPr>
          <w:rFonts w:ascii="Times New Roman" w:hAnsi="Times New Roman" w:cs="Times New Roman"/>
          <w:sz w:val="24"/>
          <w:szCs w:val="24"/>
          <w:lang w:val="pt-BR"/>
        </w:rPr>
        <w:t xml:space="preserve"> </w:t>
      </w:r>
      <w:r w:rsidR="00547A9F">
        <w:rPr>
          <w:rFonts w:ascii="Times New Roman" w:hAnsi="Times New Roman" w:cs="Times New Roman"/>
          <w:sz w:val="24"/>
          <w:szCs w:val="24"/>
          <w:lang w:val="pt-BR"/>
        </w:rPr>
        <w:t>por parte dos gestores desses recursos</w:t>
      </w:r>
      <w:r w:rsidR="00817B7C">
        <w:rPr>
          <w:rFonts w:ascii="Times New Roman" w:hAnsi="Times New Roman" w:cs="Times New Roman"/>
          <w:sz w:val="24"/>
          <w:szCs w:val="24"/>
          <w:lang w:val="pt-BR"/>
        </w:rPr>
        <w:t xml:space="preserve"> e que outras denúncias de má gestão aconteçam ao longo deste período</w:t>
      </w:r>
      <w:r w:rsidR="00360A7A">
        <w:rPr>
          <w:rStyle w:val="Refdenotaderodap"/>
          <w:rFonts w:ascii="Times New Roman" w:hAnsi="Times New Roman" w:cs="Times New Roman"/>
          <w:sz w:val="24"/>
          <w:szCs w:val="24"/>
          <w:lang w:val="pt-BR"/>
        </w:rPr>
        <w:footnoteReference w:id="8"/>
      </w:r>
      <w:r w:rsidR="00817B7C">
        <w:rPr>
          <w:rFonts w:ascii="Times New Roman" w:hAnsi="Times New Roman" w:cs="Times New Roman"/>
          <w:sz w:val="24"/>
          <w:szCs w:val="24"/>
          <w:lang w:val="pt-BR"/>
        </w:rPr>
        <w:t xml:space="preserve">. </w:t>
      </w:r>
    </w:p>
    <w:p w:rsidR="00980D09" w:rsidRPr="006D7E75" w:rsidRDefault="006D7E75" w:rsidP="006D7E75">
      <w:pPr>
        <w:spacing w:line="360" w:lineRule="auto"/>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 xml:space="preserve">CONSIDERAÇÕES FINAIS </w:t>
      </w:r>
    </w:p>
    <w:p w:rsidR="00300A96" w:rsidRPr="00544C38" w:rsidRDefault="00CE3962" w:rsidP="001D2A83">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Ao longo da pesquisa problematizamos a percepção destes dois megaeventos esportivos para os profissionais de educação física que atuam em espaços públicos de educação</w:t>
      </w:r>
      <w:r w:rsidR="00297192">
        <w:rPr>
          <w:rFonts w:ascii="Times New Roman" w:hAnsi="Times New Roman" w:cs="Times New Roman"/>
          <w:sz w:val="24"/>
          <w:szCs w:val="24"/>
          <w:lang w:val="pt-BR"/>
        </w:rPr>
        <w:t xml:space="preserve"> dentro da cidade do Rio de Janeiro</w:t>
      </w:r>
      <w:r w:rsidRPr="00544C38">
        <w:rPr>
          <w:rFonts w:ascii="Times New Roman" w:hAnsi="Times New Roman" w:cs="Times New Roman"/>
          <w:sz w:val="24"/>
          <w:szCs w:val="24"/>
          <w:lang w:val="pt-BR"/>
        </w:rPr>
        <w:t xml:space="preserve">. </w:t>
      </w:r>
      <w:r w:rsidR="001D2A83" w:rsidRPr="00544C38">
        <w:rPr>
          <w:rFonts w:ascii="Times New Roman" w:hAnsi="Times New Roman" w:cs="Times New Roman"/>
          <w:sz w:val="24"/>
          <w:szCs w:val="24"/>
          <w:lang w:val="pt-BR"/>
        </w:rPr>
        <w:t xml:space="preserve">Sabemos que a população de nosso </w:t>
      </w:r>
      <w:r w:rsidR="00CE3CED">
        <w:rPr>
          <w:rFonts w:ascii="Times New Roman" w:hAnsi="Times New Roman" w:cs="Times New Roman"/>
          <w:sz w:val="24"/>
          <w:szCs w:val="24"/>
          <w:lang w:val="pt-BR"/>
        </w:rPr>
        <w:t>estudo é específica e sensível à</w:t>
      </w:r>
      <w:r w:rsidR="001D2A83" w:rsidRPr="00544C38">
        <w:rPr>
          <w:rFonts w:ascii="Times New Roman" w:hAnsi="Times New Roman" w:cs="Times New Roman"/>
          <w:sz w:val="24"/>
          <w:szCs w:val="24"/>
          <w:lang w:val="pt-BR"/>
        </w:rPr>
        <w:t>s políticas públicas voltadas ao esporte, principalmente aquele pra</w:t>
      </w:r>
      <w:r w:rsidRPr="00544C38">
        <w:rPr>
          <w:rFonts w:ascii="Times New Roman" w:hAnsi="Times New Roman" w:cs="Times New Roman"/>
          <w:sz w:val="24"/>
          <w:szCs w:val="24"/>
          <w:lang w:val="pt-BR"/>
        </w:rPr>
        <w:t xml:space="preserve">ticado nas escolas públicas. </w:t>
      </w:r>
    </w:p>
    <w:p w:rsidR="001D2A83" w:rsidRDefault="00300A96" w:rsidP="00593C56">
      <w:pPr>
        <w:spacing w:line="360" w:lineRule="auto"/>
        <w:ind w:firstLine="708"/>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 Com a aproximação temporal destes megaeventos, o aumento das intervenções urbanas e </w:t>
      </w:r>
      <w:r w:rsidR="001A16B2" w:rsidRPr="00544C38">
        <w:rPr>
          <w:rFonts w:ascii="Times New Roman" w:hAnsi="Times New Roman" w:cs="Times New Roman"/>
          <w:sz w:val="24"/>
          <w:szCs w:val="24"/>
          <w:lang w:val="pt-BR"/>
        </w:rPr>
        <w:t>a circulação na mídia de notícias sobre a</w:t>
      </w:r>
      <w:r w:rsidRPr="00544C38">
        <w:rPr>
          <w:rFonts w:ascii="Times New Roman" w:hAnsi="Times New Roman" w:cs="Times New Roman"/>
          <w:sz w:val="24"/>
          <w:szCs w:val="24"/>
          <w:lang w:val="pt-BR"/>
        </w:rPr>
        <w:t xml:space="preserve"> Copa do Mundo</w:t>
      </w:r>
      <w:r w:rsidR="00A44497" w:rsidRPr="00544C38">
        <w:rPr>
          <w:rFonts w:ascii="Times New Roman" w:hAnsi="Times New Roman" w:cs="Times New Roman"/>
          <w:sz w:val="24"/>
          <w:szCs w:val="24"/>
          <w:lang w:val="pt-BR"/>
        </w:rPr>
        <w:t xml:space="preserve"> FIFA 2014</w:t>
      </w:r>
      <w:r w:rsidRPr="00544C38">
        <w:rPr>
          <w:rFonts w:ascii="Times New Roman" w:hAnsi="Times New Roman" w:cs="Times New Roman"/>
          <w:sz w:val="24"/>
          <w:szCs w:val="24"/>
          <w:lang w:val="pt-BR"/>
        </w:rPr>
        <w:t xml:space="preserve"> e das Olimpíadas Rio 2016</w:t>
      </w:r>
      <w:r w:rsidR="00F2233D" w:rsidRPr="00544C38">
        <w:rPr>
          <w:rFonts w:ascii="Times New Roman" w:hAnsi="Times New Roman" w:cs="Times New Roman"/>
          <w:sz w:val="24"/>
          <w:szCs w:val="24"/>
          <w:lang w:val="pt-BR"/>
        </w:rPr>
        <w:t xml:space="preserve"> </w:t>
      </w:r>
      <w:r w:rsidR="00F9487C">
        <w:rPr>
          <w:rFonts w:ascii="Times New Roman" w:hAnsi="Times New Roman" w:cs="Times New Roman"/>
          <w:sz w:val="24"/>
          <w:szCs w:val="24"/>
          <w:lang w:val="pt-BR"/>
        </w:rPr>
        <w:t>poderemos ter resultados distintos</w:t>
      </w:r>
      <w:r w:rsidR="005A7940">
        <w:rPr>
          <w:rFonts w:ascii="Times New Roman" w:hAnsi="Times New Roman" w:cs="Times New Roman"/>
          <w:sz w:val="24"/>
          <w:szCs w:val="24"/>
          <w:lang w:val="pt-BR"/>
        </w:rPr>
        <w:t>, visto que é preciso estudar este grupo</w:t>
      </w:r>
      <w:r w:rsidR="00DC5B45">
        <w:rPr>
          <w:rFonts w:ascii="Times New Roman" w:hAnsi="Times New Roman" w:cs="Times New Roman"/>
          <w:sz w:val="24"/>
          <w:szCs w:val="24"/>
          <w:lang w:val="pt-BR"/>
        </w:rPr>
        <w:t xml:space="preserve"> aplicando-lhe novos questionário</w:t>
      </w:r>
      <w:r w:rsidR="00F9487C">
        <w:rPr>
          <w:rFonts w:ascii="Times New Roman" w:hAnsi="Times New Roman" w:cs="Times New Roman"/>
          <w:sz w:val="24"/>
          <w:szCs w:val="24"/>
          <w:lang w:val="pt-BR"/>
        </w:rPr>
        <w:t>s</w:t>
      </w:r>
      <w:r w:rsidR="00DC5B45">
        <w:rPr>
          <w:rFonts w:ascii="Times New Roman" w:hAnsi="Times New Roman" w:cs="Times New Roman"/>
          <w:sz w:val="24"/>
          <w:szCs w:val="24"/>
          <w:lang w:val="pt-BR"/>
        </w:rPr>
        <w:t xml:space="preserve"> ao longo dos anos</w:t>
      </w:r>
      <w:r w:rsidR="004C0937">
        <w:rPr>
          <w:rFonts w:ascii="Times New Roman" w:hAnsi="Times New Roman" w:cs="Times New Roman"/>
          <w:sz w:val="24"/>
          <w:szCs w:val="24"/>
          <w:lang w:val="pt-BR"/>
        </w:rPr>
        <w:t>, sobretudo durante e depois destes</w:t>
      </w:r>
      <w:r w:rsidR="00DC5B45">
        <w:rPr>
          <w:rFonts w:ascii="Times New Roman" w:hAnsi="Times New Roman" w:cs="Times New Roman"/>
          <w:sz w:val="24"/>
          <w:szCs w:val="24"/>
          <w:lang w:val="pt-BR"/>
        </w:rPr>
        <w:t xml:space="preserve"> megaeventos</w:t>
      </w:r>
      <w:r w:rsidR="00D91DD4" w:rsidRPr="00544C38">
        <w:rPr>
          <w:rFonts w:ascii="Times New Roman" w:hAnsi="Times New Roman" w:cs="Times New Roman"/>
          <w:sz w:val="24"/>
          <w:szCs w:val="24"/>
          <w:lang w:val="pt-BR"/>
        </w:rPr>
        <w:t xml:space="preserve">. </w:t>
      </w:r>
      <w:r w:rsidR="00DC5B45">
        <w:rPr>
          <w:rFonts w:ascii="Times New Roman" w:hAnsi="Times New Roman" w:cs="Times New Roman"/>
          <w:sz w:val="24"/>
          <w:szCs w:val="24"/>
          <w:lang w:val="pt-BR"/>
        </w:rPr>
        <w:t xml:space="preserve">Além disso, é necessário </w:t>
      </w:r>
      <w:r w:rsidR="00A44497" w:rsidRPr="00544C38">
        <w:rPr>
          <w:rFonts w:ascii="Times New Roman" w:hAnsi="Times New Roman" w:cs="Times New Roman"/>
          <w:sz w:val="24"/>
          <w:szCs w:val="24"/>
          <w:lang w:val="pt-BR"/>
        </w:rPr>
        <w:t xml:space="preserve">pensar estes eventos de forma a integrar os profissionais de educação física que atuam </w:t>
      </w:r>
      <w:r w:rsidR="00601EAA">
        <w:rPr>
          <w:rFonts w:ascii="Times New Roman" w:hAnsi="Times New Roman" w:cs="Times New Roman"/>
          <w:sz w:val="24"/>
          <w:szCs w:val="24"/>
          <w:lang w:val="pt-BR"/>
        </w:rPr>
        <w:t>nas escolas e nas instituições esportivas públicas</w:t>
      </w:r>
      <w:r w:rsidR="00EB2DFB" w:rsidRPr="00544C38">
        <w:rPr>
          <w:rFonts w:ascii="Times New Roman" w:hAnsi="Times New Roman" w:cs="Times New Roman"/>
          <w:sz w:val="24"/>
          <w:szCs w:val="24"/>
          <w:lang w:val="pt-BR"/>
        </w:rPr>
        <w:t xml:space="preserve"> da cidade do Rio de Janeiro</w:t>
      </w:r>
      <w:r w:rsidR="004C0937">
        <w:rPr>
          <w:rFonts w:ascii="Times New Roman" w:hAnsi="Times New Roman" w:cs="Times New Roman"/>
          <w:sz w:val="24"/>
          <w:szCs w:val="24"/>
          <w:lang w:val="pt-BR"/>
        </w:rPr>
        <w:t xml:space="preserve"> nas diversas esferas governamentais</w:t>
      </w:r>
      <w:r w:rsidR="00EB2DFB" w:rsidRPr="00544C38">
        <w:rPr>
          <w:rFonts w:ascii="Times New Roman" w:hAnsi="Times New Roman" w:cs="Times New Roman"/>
          <w:sz w:val="24"/>
          <w:szCs w:val="24"/>
          <w:lang w:val="pt-BR"/>
        </w:rPr>
        <w:t>, d</w:t>
      </w:r>
      <w:r w:rsidR="0044251C">
        <w:rPr>
          <w:rFonts w:ascii="Times New Roman" w:hAnsi="Times New Roman" w:cs="Times New Roman"/>
          <w:sz w:val="24"/>
          <w:szCs w:val="24"/>
          <w:lang w:val="pt-BR"/>
        </w:rPr>
        <w:t>ando-lhes a oportunidade desenvolver seu trabalho com qualidade</w:t>
      </w:r>
      <w:r w:rsidR="00B97256">
        <w:rPr>
          <w:rFonts w:ascii="Times New Roman" w:hAnsi="Times New Roman" w:cs="Times New Roman"/>
          <w:sz w:val="24"/>
          <w:szCs w:val="24"/>
          <w:lang w:val="pt-BR"/>
        </w:rPr>
        <w:t xml:space="preserve"> e segurança</w:t>
      </w:r>
      <w:r w:rsidR="0044251C">
        <w:rPr>
          <w:rFonts w:ascii="Times New Roman" w:hAnsi="Times New Roman" w:cs="Times New Roman"/>
          <w:sz w:val="24"/>
          <w:szCs w:val="24"/>
          <w:lang w:val="pt-BR"/>
        </w:rPr>
        <w:t xml:space="preserve"> junto às crianças</w:t>
      </w:r>
      <w:r w:rsidR="00B97256">
        <w:rPr>
          <w:rFonts w:ascii="Times New Roman" w:hAnsi="Times New Roman" w:cs="Times New Roman"/>
          <w:sz w:val="24"/>
          <w:szCs w:val="24"/>
          <w:lang w:val="pt-BR"/>
        </w:rPr>
        <w:t>, adolescentes e adultos, quer seja na massificação da iniciação esportiva, quer seja até mesmo com a possib</w:t>
      </w:r>
      <w:r w:rsidR="00601EAA">
        <w:rPr>
          <w:rFonts w:ascii="Times New Roman" w:hAnsi="Times New Roman" w:cs="Times New Roman"/>
          <w:sz w:val="24"/>
          <w:szCs w:val="24"/>
          <w:lang w:val="pt-BR"/>
        </w:rPr>
        <w:t>ilidade de descoberta futuros</w:t>
      </w:r>
      <w:r w:rsidR="00B97256">
        <w:rPr>
          <w:rFonts w:ascii="Times New Roman" w:hAnsi="Times New Roman" w:cs="Times New Roman"/>
          <w:sz w:val="24"/>
          <w:szCs w:val="24"/>
          <w:lang w:val="pt-BR"/>
        </w:rPr>
        <w:t xml:space="preserve"> talentos. </w:t>
      </w:r>
    </w:p>
    <w:p w:rsidR="005A7940" w:rsidRPr="00544C38" w:rsidRDefault="005A7940" w:rsidP="00AA363E">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Estudos futuros podem susc</w:t>
      </w:r>
      <w:r w:rsidR="00AD79FB">
        <w:rPr>
          <w:rFonts w:ascii="Times New Roman" w:hAnsi="Times New Roman" w:cs="Times New Roman"/>
          <w:sz w:val="24"/>
          <w:szCs w:val="24"/>
          <w:lang w:val="pt-BR"/>
        </w:rPr>
        <w:t>it</w:t>
      </w:r>
      <w:r w:rsidR="0060359B">
        <w:rPr>
          <w:rFonts w:ascii="Times New Roman" w:hAnsi="Times New Roman" w:cs="Times New Roman"/>
          <w:sz w:val="24"/>
          <w:szCs w:val="24"/>
          <w:lang w:val="pt-BR"/>
        </w:rPr>
        <w:t>ar discussões sobre o legado</w:t>
      </w:r>
      <w:r>
        <w:rPr>
          <w:rFonts w:ascii="Times New Roman" w:hAnsi="Times New Roman" w:cs="Times New Roman"/>
          <w:sz w:val="24"/>
          <w:szCs w:val="24"/>
          <w:lang w:val="pt-BR"/>
        </w:rPr>
        <w:t xml:space="preserve"> destes megaeventos</w:t>
      </w:r>
      <w:r w:rsidR="0060359B">
        <w:rPr>
          <w:rFonts w:ascii="Times New Roman" w:hAnsi="Times New Roman" w:cs="Times New Roman"/>
          <w:sz w:val="24"/>
          <w:szCs w:val="24"/>
          <w:lang w:val="pt-BR"/>
        </w:rPr>
        <w:t xml:space="preserve"> para </w:t>
      </w:r>
      <w:r w:rsidR="00AD79FB">
        <w:rPr>
          <w:rFonts w:ascii="Times New Roman" w:hAnsi="Times New Roman" w:cs="Times New Roman"/>
          <w:sz w:val="24"/>
          <w:szCs w:val="24"/>
          <w:lang w:val="pt-BR"/>
        </w:rPr>
        <w:t>profissionais de educação física</w:t>
      </w:r>
      <w:r w:rsidR="00D1710F">
        <w:rPr>
          <w:rFonts w:ascii="Times New Roman" w:hAnsi="Times New Roman" w:cs="Times New Roman"/>
          <w:sz w:val="24"/>
          <w:szCs w:val="24"/>
          <w:lang w:val="pt-BR"/>
        </w:rPr>
        <w:t xml:space="preserve"> residentes em outr</w:t>
      </w:r>
      <w:r w:rsidR="0060359B">
        <w:rPr>
          <w:rFonts w:ascii="Times New Roman" w:hAnsi="Times New Roman" w:cs="Times New Roman"/>
          <w:sz w:val="24"/>
          <w:szCs w:val="24"/>
          <w:lang w:val="pt-BR"/>
        </w:rPr>
        <w:t xml:space="preserve">os estados e cidades. Também seria importante investigar outros grupos de professores com atuações diferenciadas da população aqui estudada, tais como </w:t>
      </w:r>
      <w:r w:rsidR="00AD79FB">
        <w:rPr>
          <w:rFonts w:ascii="Times New Roman" w:hAnsi="Times New Roman" w:cs="Times New Roman"/>
          <w:sz w:val="24"/>
          <w:szCs w:val="24"/>
          <w:lang w:val="pt-BR"/>
        </w:rPr>
        <w:t>aqueles</w:t>
      </w:r>
      <w:r w:rsidR="00D1710F">
        <w:rPr>
          <w:rFonts w:ascii="Times New Roman" w:hAnsi="Times New Roman" w:cs="Times New Roman"/>
          <w:sz w:val="24"/>
          <w:szCs w:val="24"/>
          <w:lang w:val="pt-BR"/>
        </w:rPr>
        <w:t xml:space="preserve"> que</w:t>
      </w:r>
      <w:r w:rsidR="0060359B">
        <w:rPr>
          <w:rFonts w:ascii="Times New Roman" w:hAnsi="Times New Roman" w:cs="Times New Roman"/>
          <w:sz w:val="24"/>
          <w:szCs w:val="24"/>
          <w:lang w:val="pt-BR"/>
        </w:rPr>
        <w:t xml:space="preserve"> </w:t>
      </w:r>
      <w:r w:rsidR="00D1710F">
        <w:rPr>
          <w:rFonts w:ascii="Times New Roman" w:hAnsi="Times New Roman" w:cs="Times New Roman"/>
          <w:sz w:val="24"/>
          <w:szCs w:val="24"/>
          <w:lang w:val="pt-BR"/>
        </w:rPr>
        <w:t>estão</w:t>
      </w:r>
      <w:r w:rsidR="00AD79FB">
        <w:rPr>
          <w:rFonts w:ascii="Times New Roman" w:hAnsi="Times New Roman" w:cs="Times New Roman"/>
          <w:sz w:val="24"/>
          <w:szCs w:val="24"/>
          <w:lang w:val="pt-BR"/>
        </w:rPr>
        <w:t xml:space="preserve"> envolvidos n</w:t>
      </w:r>
      <w:r w:rsidR="00D1710F">
        <w:rPr>
          <w:rFonts w:ascii="Times New Roman" w:hAnsi="Times New Roman" w:cs="Times New Roman"/>
          <w:sz w:val="24"/>
          <w:szCs w:val="24"/>
          <w:lang w:val="pt-BR"/>
        </w:rPr>
        <w:t>as esferas</w:t>
      </w:r>
      <w:r w:rsidR="00AD79FB">
        <w:rPr>
          <w:rFonts w:ascii="Times New Roman" w:hAnsi="Times New Roman" w:cs="Times New Roman"/>
          <w:sz w:val="24"/>
          <w:szCs w:val="24"/>
          <w:lang w:val="pt-BR"/>
        </w:rPr>
        <w:t xml:space="preserve"> políticas, no alto rendimento, nas organizações</w:t>
      </w:r>
      <w:r w:rsidR="00D1710F">
        <w:rPr>
          <w:rFonts w:ascii="Times New Roman" w:hAnsi="Times New Roman" w:cs="Times New Roman"/>
          <w:sz w:val="24"/>
          <w:szCs w:val="24"/>
          <w:lang w:val="pt-BR"/>
        </w:rPr>
        <w:t xml:space="preserve"> esportivas e </w:t>
      </w:r>
      <w:r w:rsidR="00AD79FB">
        <w:rPr>
          <w:rFonts w:ascii="Times New Roman" w:hAnsi="Times New Roman" w:cs="Times New Roman"/>
          <w:sz w:val="24"/>
          <w:szCs w:val="24"/>
          <w:lang w:val="pt-BR"/>
        </w:rPr>
        <w:t xml:space="preserve">no meio acadêmico. </w:t>
      </w:r>
    </w:p>
    <w:p w:rsidR="00D67192" w:rsidRPr="00DC4055" w:rsidRDefault="004F1399" w:rsidP="00DC4055">
      <w:pPr>
        <w:spacing w:line="360" w:lineRule="auto"/>
        <w:ind w:firstLine="709"/>
        <w:jc w:val="both"/>
        <w:rPr>
          <w:rFonts w:ascii="Times New Roman" w:hAnsi="Times New Roman" w:cs="Times New Roman"/>
          <w:i/>
          <w:sz w:val="24"/>
          <w:szCs w:val="24"/>
          <w:lang w:val="pt-BR"/>
        </w:rPr>
      </w:pPr>
      <w:r>
        <w:rPr>
          <w:rFonts w:ascii="Times New Roman" w:hAnsi="Times New Roman" w:cs="Times New Roman"/>
          <w:sz w:val="24"/>
          <w:szCs w:val="24"/>
          <w:lang w:val="pt-BR"/>
        </w:rPr>
        <w:t>O</w:t>
      </w:r>
      <w:r w:rsidR="00804B53">
        <w:rPr>
          <w:rFonts w:ascii="Times New Roman" w:hAnsi="Times New Roman" w:cs="Times New Roman"/>
          <w:sz w:val="24"/>
          <w:szCs w:val="24"/>
          <w:lang w:val="pt-BR"/>
        </w:rPr>
        <w:t>s megaeventos são compreendidos como uma fonte mobilizadora</w:t>
      </w:r>
      <w:r w:rsidR="005F07CB">
        <w:rPr>
          <w:rFonts w:ascii="Times New Roman" w:hAnsi="Times New Roman" w:cs="Times New Roman"/>
          <w:sz w:val="24"/>
          <w:szCs w:val="24"/>
          <w:lang w:val="pt-BR"/>
        </w:rPr>
        <w:t xml:space="preserve"> para atração de investimentos e os custos de oportunidade não devem ser desconsiderados. A pergunta feita</w:t>
      </w:r>
      <w:r w:rsidR="00D67192">
        <w:rPr>
          <w:rFonts w:ascii="Times New Roman" w:hAnsi="Times New Roman" w:cs="Times New Roman"/>
          <w:sz w:val="24"/>
          <w:szCs w:val="24"/>
          <w:lang w:val="pt-BR"/>
        </w:rPr>
        <w:t xml:space="preserve"> por</w:t>
      </w:r>
      <w:r w:rsidR="005F07CB">
        <w:rPr>
          <w:rFonts w:ascii="Times New Roman" w:hAnsi="Times New Roman" w:cs="Times New Roman"/>
          <w:sz w:val="24"/>
          <w:szCs w:val="24"/>
          <w:lang w:val="pt-BR"/>
        </w:rPr>
        <w:t xml:space="preserve"> Madruga (2008) é significativa:</w:t>
      </w:r>
      <w:r w:rsidR="00DC4055">
        <w:rPr>
          <w:rFonts w:ascii="Times New Roman" w:hAnsi="Times New Roman" w:cs="Times New Roman"/>
          <w:sz w:val="24"/>
          <w:szCs w:val="24"/>
          <w:lang w:val="pt-BR"/>
        </w:rPr>
        <w:t xml:space="preserve"> </w:t>
      </w:r>
      <w:r w:rsidR="005F07CB">
        <w:rPr>
          <w:rFonts w:ascii="Times New Roman" w:hAnsi="Times New Roman" w:cs="Times New Roman"/>
          <w:sz w:val="24"/>
          <w:szCs w:val="24"/>
          <w:lang w:val="pt-BR"/>
        </w:rPr>
        <w:t>“</w:t>
      </w:r>
      <w:r w:rsidR="005F07CB" w:rsidRPr="00D67192">
        <w:rPr>
          <w:rFonts w:ascii="Times New Roman" w:hAnsi="Times New Roman" w:cs="Times New Roman"/>
          <w:i/>
          <w:sz w:val="24"/>
          <w:szCs w:val="24"/>
          <w:lang w:val="pt-BR"/>
        </w:rPr>
        <w:t>...</w:t>
      </w:r>
      <w:r w:rsidR="00DC4055">
        <w:rPr>
          <w:rFonts w:ascii="Times New Roman" w:hAnsi="Times New Roman" w:cs="Times New Roman"/>
          <w:i/>
          <w:sz w:val="24"/>
          <w:szCs w:val="24"/>
          <w:lang w:val="pt-BR"/>
        </w:rPr>
        <w:t xml:space="preserve"> </w:t>
      </w:r>
      <w:r w:rsidR="005F07CB" w:rsidRPr="00D67192">
        <w:rPr>
          <w:rFonts w:ascii="Times New Roman" w:hAnsi="Times New Roman" w:cs="Times New Roman"/>
          <w:i/>
          <w:sz w:val="24"/>
          <w:szCs w:val="24"/>
          <w:lang w:val="pt-BR"/>
        </w:rPr>
        <w:t>caso não houvesse os Jogos Olímpicos de 2016</w:t>
      </w:r>
      <w:r w:rsidR="00D67192" w:rsidRPr="00D67192">
        <w:rPr>
          <w:rFonts w:ascii="Times New Roman" w:hAnsi="Times New Roman" w:cs="Times New Roman"/>
          <w:i/>
          <w:sz w:val="24"/>
          <w:szCs w:val="24"/>
          <w:lang w:val="pt-BR"/>
        </w:rPr>
        <w:t xml:space="preserve"> no Rio de Janeir</w:t>
      </w:r>
      <w:r w:rsidR="00DC4055">
        <w:rPr>
          <w:rFonts w:ascii="Times New Roman" w:hAnsi="Times New Roman" w:cs="Times New Roman"/>
          <w:i/>
          <w:sz w:val="24"/>
          <w:szCs w:val="24"/>
          <w:lang w:val="pt-BR"/>
        </w:rPr>
        <w:t xml:space="preserve">o, esses estimados </w:t>
      </w:r>
      <w:r w:rsidR="00D67192" w:rsidRPr="00D67192">
        <w:rPr>
          <w:rFonts w:ascii="Times New Roman" w:hAnsi="Times New Roman" w:cs="Times New Roman"/>
          <w:i/>
          <w:sz w:val="24"/>
          <w:szCs w:val="24"/>
          <w:lang w:val="pt-BR"/>
        </w:rPr>
        <w:t>investimentos de 10 bilhões de dólares iriam para a infraestrutura da cidade candidata?</w:t>
      </w:r>
      <w:r w:rsidR="00D67192">
        <w:rPr>
          <w:rFonts w:ascii="Times New Roman" w:hAnsi="Times New Roman" w:cs="Times New Roman"/>
          <w:sz w:val="24"/>
          <w:szCs w:val="24"/>
          <w:lang w:val="pt-BR"/>
        </w:rPr>
        <w:t>”</w:t>
      </w:r>
      <w:r w:rsidR="005F07CB">
        <w:rPr>
          <w:rFonts w:ascii="Times New Roman" w:hAnsi="Times New Roman" w:cs="Times New Roman"/>
          <w:sz w:val="24"/>
          <w:szCs w:val="24"/>
          <w:lang w:val="pt-BR"/>
        </w:rPr>
        <w:t xml:space="preserve"> </w:t>
      </w:r>
      <w:r w:rsidR="00D67192">
        <w:rPr>
          <w:rFonts w:ascii="Times New Roman" w:hAnsi="Times New Roman" w:cs="Times New Roman"/>
          <w:sz w:val="24"/>
          <w:szCs w:val="24"/>
          <w:lang w:val="pt-BR"/>
        </w:rPr>
        <w:t>(p. 61)</w:t>
      </w:r>
      <w:r w:rsidR="00DC4055">
        <w:rPr>
          <w:rFonts w:ascii="Times New Roman" w:hAnsi="Times New Roman" w:cs="Times New Roman"/>
          <w:sz w:val="24"/>
          <w:szCs w:val="24"/>
          <w:lang w:val="pt-BR"/>
        </w:rPr>
        <w:t>.</w:t>
      </w:r>
    </w:p>
    <w:p w:rsidR="00A6215D" w:rsidRDefault="00601EAA" w:rsidP="001C5635">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Seria importante que </w:t>
      </w:r>
      <w:r w:rsidR="00421EB8">
        <w:rPr>
          <w:rFonts w:ascii="Times New Roman" w:hAnsi="Times New Roman" w:cs="Times New Roman"/>
          <w:sz w:val="24"/>
          <w:szCs w:val="24"/>
          <w:lang w:val="pt-BR"/>
        </w:rPr>
        <w:t>as intervenções urbanísticas fossem pensadas e feitas ao longo do tempo, em benefício primário para os moradores e pagadores de impostos destas cidades e regiões</w:t>
      </w:r>
      <w:r>
        <w:rPr>
          <w:rFonts w:ascii="Times New Roman" w:hAnsi="Times New Roman" w:cs="Times New Roman"/>
          <w:sz w:val="24"/>
          <w:szCs w:val="24"/>
          <w:lang w:val="pt-BR"/>
        </w:rPr>
        <w:t>. O problema aqui que apontamos é que a população</w:t>
      </w:r>
      <w:r w:rsidR="00DC4055">
        <w:rPr>
          <w:rFonts w:ascii="Times New Roman" w:hAnsi="Times New Roman" w:cs="Times New Roman"/>
          <w:sz w:val="24"/>
          <w:szCs w:val="24"/>
          <w:lang w:val="pt-BR"/>
        </w:rPr>
        <w:t xml:space="preserve"> </w:t>
      </w:r>
      <w:r>
        <w:rPr>
          <w:rFonts w:ascii="Times New Roman" w:hAnsi="Times New Roman" w:cs="Times New Roman"/>
          <w:sz w:val="24"/>
          <w:szCs w:val="24"/>
          <w:lang w:val="pt-BR"/>
        </w:rPr>
        <w:t>s</w:t>
      </w:r>
      <w:r w:rsidR="00DC4055">
        <w:rPr>
          <w:rFonts w:ascii="Times New Roman" w:hAnsi="Times New Roman" w:cs="Times New Roman"/>
          <w:sz w:val="24"/>
          <w:szCs w:val="24"/>
          <w:lang w:val="pt-BR"/>
        </w:rPr>
        <w:t>e</w:t>
      </w:r>
      <w:r>
        <w:rPr>
          <w:rFonts w:ascii="Times New Roman" w:hAnsi="Times New Roman" w:cs="Times New Roman"/>
          <w:sz w:val="24"/>
          <w:szCs w:val="24"/>
          <w:lang w:val="pt-BR"/>
        </w:rPr>
        <w:t xml:space="preserve"> torna beneficiária </w:t>
      </w:r>
      <w:r w:rsidR="00D67192">
        <w:rPr>
          <w:rFonts w:ascii="Times New Roman" w:hAnsi="Times New Roman" w:cs="Times New Roman"/>
          <w:sz w:val="24"/>
          <w:szCs w:val="24"/>
          <w:lang w:val="pt-BR"/>
        </w:rPr>
        <w:t>de segundo plano</w:t>
      </w:r>
      <w:r>
        <w:rPr>
          <w:rFonts w:ascii="Times New Roman" w:hAnsi="Times New Roman" w:cs="Times New Roman"/>
          <w:sz w:val="24"/>
          <w:szCs w:val="24"/>
          <w:lang w:val="pt-BR"/>
        </w:rPr>
        <w:t xml:space="preserve"> do tal legado</w:t>
      </w:r>
      <w:r w:rsidR="00D67192">
        <w:rPr>
          <w:rFonts w:ascii="Times New Roman" w:hAnsi="Times New Roman" w:cs="Times New Roman"/>
          <w:sz w:val="24"/>
          <w:szCs w:val="24"/>
          <w:lang w:val="pt-BR"/>
        </w:rPr>
        <w:t>,</w:t>
      </w:r>
      <w:r>
        <w:rPr>
          <w:rFonts w:ascii="Times New Roman" w:hAnsi="Times New Roman" w:cs="Times New Roman"/>
          <w:sz w:val="24"/>
          <w:szCs w:val="24"/>
          <w:lang w:val="pt-BR"/>
        </w:rPr>
        <w:t xml:space="preserve"> isto é, </w:t>
      </w:r>
      <w:r w:rsidR="00D67192">
        <w:rPr>
          <w:rFonts w:ascii="Times New Roman" w:hAnsi="Times New Roman" w:cs="Times New Roman"/>
          <w:sz w:val="24"/>
          <w:szCs w:val="24"/>
          <w:lang w:val="pt-BR"/>
        </w:rPr>
        <w:t>as intervenções necessárias</w:t>
      </w:r>
      <w:r>
        <w:rPr>
          <w:rFonts w:ascii="Times New Roman" w:hAnsi="Times New Roman" w:cs="Times New Roman"/>
          <w:sz w:val="24"/>
          <w:szCs w:val="24"/>
          <w:lang w:val="pt-BR"/>
        </w:rPr>
        <w:t xml:space="preserve"> serão ou não realizadas basicamente em função </w:t>
      </w:r>
      <w:r w:rsidR="00D67192">
        <w:rPr>
          <w:rFonts w:ascii="Times New Roman" w:hAnsi="Times New Roman" w:cs="Times New Roman"/>
          <w:sz w:val="24"/>
          <w:szCs w:val="24"/>
          <w:lang w:val="pt-BR"/>
        </w:rPr>
        <w:t xml:space="preserve">da passagem destes megaeventos no Brasil. </w:t>
      </w:r>
    </w:p>
    <w:p w:rsidR="003513CD" w:rsidRPr="00A10639" w:rsidRDefault="003513CD" w:rsidP="00D4794E">
      <w:pPr>
        <w:spacing w:line="240" w:lineRule="auto"/>
        <w:jc w:val="center"/>
        <w:rPr>
          <w:rFonts w:ascii="Times New Roman" w:hAnsi="Times New Roman" w:cs="Times New Roman"/>
          <w:sz w:val="24"/>
          <w:szCs w:val="24"/>
          <w:lang w:val="pt-BR"/>
        </w:rPr>
      </w:pPr>
    </w:p>
    <w:p w:rsidR="003513CD" w:rsidRPr="00A10639" w:rsidRDefault="003513CD" w:rsidP="00D4794E">
      <w:pPr>
        <w:spacing w:line="240" w:lineRule="auto"/>
        <w:jc w:val="center"/>
        <w:rPr>
          <w:rFonts w:ascii="Times New Roman" w:hAnsi="Times New Roman" w:cs="Times New Roman"/>
          <w:sz w:val="24"/>
          <w:szCs w:val="24"/>
          <w:lang w:val="pt-BR"/>
        </w:rPr>
      </w:pPr>
    </w:p>
    <w:p w:rsidR="003513CD" w:rsidRPr="00A10639" w:rsidRDefault="003513CD" w:rsidP="00D4794E">
      <w:pPr>
        <w:spacing w:line="240" w:lineRule="auto"/>
        <w:jc w:val="center"/>
        <w:rPr>
          <w:rFonts w:ascii="Times New Roman" w:hAnsi="Times New Roman" w:cs="Times New Roman"/>
          <w:sz w:val="24"/>
          <w:szCs w:val="24"/>
          <w:lang w:val="pt-BR"/>
        </w:rPr>
      </w:pPr>
    </w:p>
    <w:p w:rsidR="00D4794E" w:rsidRPr="006D7E75" w:rsidRDefault="00D4794E" w:rsidP="00D4794E">
      <w:pPr>
        <w:spacing w:line="240" w:lineRule="auto"/>
        <w:jc w:val="center"/>
        <w:rPr>
          <w:rFonts w:ascii="Times New Roman" w:hAnsi="Times New Roman" w:cs="Times New Roman"/>
          <w:sz w:val="24"/>
          <w:szCs w:val="24"/>
        </w:rPr>
      </w:pPr>
      <w:r w:rsidRPr="006D7E75">
        <w:rPr>
          <w:rFonts w:ascii="Times New Roman" w:hAnsi="Times New Roman" w:cs="Times New Roman"/>
          <w:sz w:val="24"/>
          <w:szCs w:val="24"/>
        </w:rPr>
        <w:t>Legacies of mega-events in Brazil: the cases of 2014 FIFA World Cup and RIO 2016</w:t>
      </w:r>
    </w:p>
    <w:p w:rsidR="00D4794E" w:rsidRPr="00AE5A90" w:rsidRDefault="00D4794E" w:rsidP="00D4794E">
      <w:pPr>
        <w:spacing w:line="240" w:lineRule="auto"/>
        <w:jc w:val="center"/>
        <w:rPr>
          <w:rFonts w:ascii="Times New Roman" w:hAnsi="Times New Roman" w:cs="Times New Roman"/>
          <w:sz w:val="24"/>
          <w:szCs w:val="24"/>
        </w:rPr>
      </w:pPr>
      <w:r w:rsidRPr="00AE5A90">
        <w:rPr>
          <w:rFonts w:ascii="Times New Roman" w:hAnsi="Times New Roman" w:cs="Times New Roman"/>
          <w:sz w:val="24"/>
          <w:szCs w:val="24"/>
        </w:rPr>
        <w:t>ABSTRACT</w:t>
      </w:r>
    </w:p>
    <w:p w:rsidR="00D4794E" w:rsidRPr="006D7E75" w:rsidRDefault="00D4794E" w:rsidP="00D4794E">
      <w:pPr>
        <w:pStyle w:val="NormalWeb"/>
        <w:jc w:val="both"/>
        <w:rPr>
          <w:rStyle w:val="hps"/>
          <w:i/>
          <w:lang w:val="en-US"/>
        </w:rPr>
      </w:pPr>
      <w:r w:rsidRPr="006D7E75">
        <w:rPr>
          <w:i/>
          <w:lang w:val="en-US"/>
        </w:rPr>
        <w:t>Brazil is about to host two of the most important world sport events, the FIFA World Cup 2014 and the Olympic Games Rio 2016. The purpose of this research is to observe Rio de Janeiro physical education professionals' perceptions of the legacy these mega events may bring to their lives in terms of professional development as well as in questions related to their routine. In our discussion about the results we raise topics about the impact and expectations of these mega events in the job market to these teachers, professional valorization, practice, and raise interest in sport, social legacy and suggestions to the success of these events.</w:t>
      </w:r>
    </w:p>
    <w:p w:rsidR="00D4794E" w:rsidRPr="006D7E75" w:rsidRDefault="00D4794E" w:rsidP="00D4794E">
      <w:pPr>
        <w:jc w:val="both"/>
        <w:rPr>
          <w:rFonts w:ascii="Times New Roman" w:hAnsi="Times New Roman" w:cs="Times New Roman"/>
          <w:i/>
          <w:sz w:val="24"/>
          <w:szCs w:val="24"/>
          <w:lang w:val="es-ES"/>
        </w:rPr>
      </w:pPr>
      <w:r w:rsidRPr="006D7E75">
        <w:rPr>
          <w:rFonts w:ascii="Times New Roman" w:hAnsi="Times New Roman" w:cs="Times New Roman"/>
          <w:i/>
          <w:sz w:val="24"/>
          <w:szCs w:val="24"/>
          <w:lang w:val="es-ES"/>
        </w:rPr>
        <w:t xml:space="preserve">KEYWORDS: </w:t>
      </w:r>
      <w:proofErr w:type="spellStart"/>
      <w:r w:rsidRPr="006D7E75">
        <w:rPr>
          <w:rFonts w:ascii="Times New Roman" w:hAnsi="Times New Roman" w:cs="Times New Roman"/>
          <w:i/>
          <w:sz w:val="24"/>
          <w:szCs w:val="24"/>
          <w:lang w:val="es-ES"/>
        </w:rPr>
        <w:t>Legacies</w:t>
      </w:r>
      <w:proofErr w:type="spellEnd"/>
      <w:r w:rsidRPr="006D7E75">
        <w:rPr>
          <w:rFonts w:ascii="Times New Roman" w:hAnsi="Times New Roman" w:cs="Times New Roman"/>
          <w:i/>
          <w:sz w:val="24"/>
          <w:szCs w:val="24"/>
          <w:lang w:val="es-ES"/>
        </w:rPr>
        <w:t xml:space="preserve">; 2014 </w:t>
      </w:r>
      <w:proofErr w:type="spellStart"/>
      <w:r w:rsidRPr="006D7E75">
        <w:rPr>
          <w:rFonts w:ascii="Times New Roman" w:hAnsi="Times New Roman" w:cs="Times New Roman"/>
          <w:i/>
          <w:sz w:val="24"/>
          <w:szCs w:val="24"/>
          <w:lang w:val="es-ES"/>
        </w:rPr>
        <w:t>Fifa</w:t>
      </w:r>
      <w:proofErr w:type="spellEnd"/>
      <w:r w:rsidRPr="006D7E75">
        <w:rPr>
          <w:rFonts w:ascii="Times New Roman" w:hAnsi="Times New Roman" w:cs="Times New Roman"/>
          <w:i/>
          <w:sz w:val="24"/>
          <w:szCs w:val="24"/>
          <w:lang w:val="es-ES"/>
        </w:rPr>
        <w:t xml:space="preserve"> </w:t>
      </w:r>
      <w:proofErr w:type="spellStart"/>
      <w:r w:rsidRPr="006D7E75">
        <w:rPr>
          <w:rFonts w:ascii="Times New Roman" w:hAnsi="Times New Roman" w:cs="Times New Roman"/>
          <w:i/>
          <w:sz w:val="24"/>
          <w:szCs w:val="24"/>
          <w:lang w:val="es-ES"/>
        </w:rPr>
        <w:t>world</w:t>
      </w:r>
      <w:proofErr w:type="spellEnd"/>
      <w:r w:rsidRPr="006D7E75">
        <w:rPr>
          <w:rFonts w:ascii="Times New Roman" w:hAnsi="Times New Roman" w:cs="Times New Roman"/>
          <w:i/>
          <w:sz w:val="24"/>
          <w:szCs w:val="24"/>
          <w:lang w:val="es-ES"/>
        </w:rPr>
        <w:t xml:space="preserve"> cup; Rio de Janeiro 2016 </w:t>
      </w:r>
      <w:proofErr w:type="spellStart"/>
      <w:r w:rsidRPr="006D7E75">
        <w:rPr>
          <w:rFonts w:ascii="Times New Roman" w:hAnsi="Times New Roman" w:cs="Times New Roman"/>
          <w:i/>
          <w:sz w:val="24"/>
          <w:szCs w:val="24"/>
          <w:lang w:val="es-ES"/>
        </w:rPr>
        <w:t>olympic</w:t>
      </w:r>
      <w:proofErr w:type="spellEnd"/>
      <w:r w:rsidRPr="006D7E75">
        <w:rPr>
          <w:rFonts w:ascii="Times New Roman" w:hAnsi="Times New Roman" w:cs="Times New Roman"/>
          <w:i/>
          <w:sz w:val="24"/>
          <w:szCs w:val="24"/>
          <w:lang w:val="es-ES"/>
        </w:rPr>
        <w:t xml:space="preserve"> </w:t>
      </w:r>
      <w:proofErr w:type="spellStart"/>
      <w:r w:rsidRPr="006D7E75">
        <w:rPr>
          <w:rFonts w:ascii="Times New Roman" w:hAnsi="Times New Roman" w:cs="Times New Roman"/>
          <w:i/>
          <w:sz w:val="24"/>
          <w:szCs w:val="24"/>
          <w:lang w:val="es-ES"/>
        </w:rPr>
        <w:t>games</w:t>
      </w:r>
      <w:proofErr w:type="spellEnd"/>
      <w:r w:rsidRPr="006D7E75">
        <w:rPr>
          <w:rFonts w:ascii="Times New Roman" w:hAnsi="Times New Roman" w:cs="Times New Roman"/>
          <w:i/>
          <w:sz w:val="24"/>
          <w:szCs w:val="24"/>
          <w:lang w:val="es-ES"/>
        </w:rPr>
        <w:t>;</w:t>
      </w:r>
      <w:r w:rsidRPr="006D7E75">
        <w:rPr>
          <w:rFonts w:ascii="Times New Roman" w:hAnsi="Times New Roman" w:cs="Times New Roman"/>
          <w:i/>
          <w:sz w:val="24"/>
          <w:szCs w:val="24"/>
          <w:lang w:val="pt-BR"/>
        </w:rPr>
        <w:t xml:space="preserve"> </w:t>
      </w:r>
      <w:proofErr w:type="spellStart"/>
      <w:r w:rsidRPr="006D7E75">
        <w:rPr>
          <w:rFonts w:ascii="Times New Roman" w:hAnsi="Times New Roman" w:cs="Times New Roman"/>
          <w:i/>
          <w:sz w:val="24"/>
          <w:szCs w:val="24"/>
          <w:lang w:val="pt-BR"/>
        </w:rPr>
        <w:t>perception</w:t>
      </w:r>
      <w:proofErr w:type="spellEnd"/>
      <w:r w:rsidRPr="006D7E75">
        <w:rPr>
          <w:rFonts w:ascii="Times New Roman" w:hAnsi="Times New Roman" w:cs="Times New Roman"/>
          <w:i/>
          <w:sz w:val="24"/>
          <w:szCs w:val="24"/>
          <w:lang w:val="pt-BR"/>
        </w:rPr>
        <w:t xml:space="preserve">. </w:t>
      </w:r>
      <w:r w:rsidRPr="006D7E75">
        <w:rPr>
          <w:rFonts w:ascii="Times New Roman" w:hAnsi="Times New Roman" w:cs="Times New Roman"/>
          <w:i/>
          <w:sz w:val="24"/>
          <w:szCs w:val="24"/>
          <w:lang w:val="es-ES"/>
        </w:rPr>
        <w:t xml:space="preserve"> </w:t>
      </w:r>
    </w:p>
    <w:p w:rsidR="00D4794E" w:rsidRPr="006D7E75" w:rsidRDefault="00D4794E" w:rsidP="00D4794E">
      <w:pPr>
        <w:jc w:val="center"/>
        <w:rPr>
          <w:rFonts w:ascii="Times New Roman" w:hAnsi="Times New Roman" w:cs="Times New Roman"/>
          <w:sz w:val="24"/>
          <w:szCs w:val="24"/>
          <w:lang w:val="es-ES"/>
        </w:rPr>
      </w:pPr>
      <w:r w:rsidRPr="006D7E75">
        <w:rPr>
          <w:rFonts w:ascii="Times New Roman" w:hAnsi="Times New Roman" w:cs="Times New Roman"/>
          <w:sz w:val="24"/>
          <w:szCs w:val="24"/>
          <w:lang w:val="es-ES"/>
        </w:rPr>
        <w:t>Percepción sobre el legado de los grandes eventos deportivos en Brasil: el caso del Campeonato Mundial de Fútbol FIFA 2012 y los Juegos Olímpicos RIO 2016</w:t>
      </w:r>
    </w:p>
    <w:p w:rsidR="00D4794E" w:rsidRPr="00AE5A90" w:rsidRDefault="00D4794E" w:rsidP="00D4794E">
      <w:pPr>
        <w:jc w:val="center"/>
        <w:rPr>
          <w:rFonts w:ascii="Times New Roman" w:hAnsi="Times New Roman" w:cs="Times New Roman"/>
          <w:sz w:val="24"/>
          <w:szCs w:val="24"/>
          <w:lang w:val="es-ES"/>
        </w:rPr>
      </w:pPr>
      <w:r w:rsidRPr="00AE5A90">
        <w:rPr>
          <w:rFonts w:ascii="Times New Roman" w:hAnsi="Times New Roman" w:cs="Times New Roman"/>
          <w:sz w:val="24"/>
          <w:szCs w:val="24"/>
          <w:lang w:val="es-ES"/>
        </w:rPr>
        <w:t>RESUMEN</w:t>
      </w:r>
    </w:p>
    <w:p w:rsidR="00D4794E" w:rsidRPr="006D7E75" w:rsidRDefault="00D4794E" w:rsidP="00D4794E">
      <w:pPr>
        <w:spacing w:line="240" w:lineRule="auto"/>
        <w:jc w:val="both"/>
        <w:rPr>
          <w:rFonts w:ascii="Times New Roman" w:hAnsi="Times New Roman" w:cs="Times New Roman"/>
          <w:i/>
          <w:sz w:val="24"/>
          <w:szCs w:val="24"/>
          <w:lang w:val="es-ES"/>
        </w:rPr>
      </w:pPr>
      <w:r w:rsidRPr="006D7E75">
        <w:rPr>
          <w:rFonts w:ascii="Times New Roman" w:hAnsi="Times New Roman" w:cs="Times New Roman"/>
          <w:i/>
          <w:sz w:val="24"/>
          <w:szCs w:val="24"/>
          <w:lang w:val="es-ES"/>
        </w:rPr>
        <w:lastRenderedPageBreak/>
        <w:t xml:space="preserve">Brasil será sede de los dos más importantes eventos deportivos del mundo, la Copa del Mundo de la FIFA 2014 y los Juegos Olímpicos Rio 2016. El objetivo de esta investigación es verificar la percepción de los profesionales de Educación Física de la ciudad de Río de Janeiro sobre el resultado que estos </w:t>
      </w:r>
      <w:proofErr w:type="gramStart"/>
      <w:r w:rsidRPr="006D7E75">
        <w:rPr>
          <w:rFonts w:ascii="Times New Roman" w:hAnsi="Times New Roman" w:cs="Times New Roman"/>
          <w:i/>
          <w:sz w:val="24"/>
          <w:szCs w:val="24"/>
          <w:lang w:val="es-ES"/>
        </w:rPr>
        <w:t>mega</w:t>
      </w:r>
      <w:proofErr w:type="gramEnd"/>
      <w:r w:rsidRPr="006D7E75">
        <w:rPr>
          <w:rFonts w:ascii="Times New Roman" w:hAnsi="Times New Roman" w:cs="Times New Roman"/>
          <w:i/>
          <w:sz w:val="24"/>
          <w:szCs w:val="24"/>
          <w:lang w:val="es-ES"/>
        </w:rPr>
        <w:t xml:space="preserve"> eventos pueden traer para sus vidas, tanto en términos de desarrollo profesional como en cuestiones relacionadas a su vida cotidiana. En nuestros resultados levantamos  puntos sobre los impactos e expectativas sobre los mega eventos en el mercado de trabajo para estos profesionales, valorización profesional, práctica e aumentos de interés deportivo, resultado social y sus sugerencias para el éxito de estos eventos.  </w:t>
      </w:r>
    </w:p>
    <w:p w:rsidR="00D4794E" w:rsidRDefault="00D4794E" w:rsidP="00D4794E">
      <w:pPr>
        <w:jc w:val="both"/>
        <w:rPr>
          <w:rFonts w:ascii="Times New Roman" w:hAnsi="Times New Roman" w:cs="Times New Roman"/>
          <w:i/>
          <w:sz w:val="24"/>
          <w:szCs w:val="24"/>
          <w:lang w:val="es-ES"/>
        </w:rPr>
      </w:pPr>
      <w:r w:rsidRPr="000257C0">
        <w:rPr>
          <w:rFonts w:ascii="Times New Roman" w:hAnsi="Times New Roman" w:cs="Times New Roman"/>
          <w:i/>
          <w:sz w:val="24"/>
          <w:szCs w:val="24"/>
          <w:lang w:val="es-ES"/>
        </w:rPr>
        <w:t xml:space="preserve">PALABRAS-CLAVE: Legados </w:t>
      </w:r>
      <w:proofErr w:type="spellStart"/>
      <w:r w:rsidRPr="000257C0">
        <w:rPr>
          <w:rFonts w:ascii="Times New Roman" w:hAnsi="Times New Roman" w:cs="Times New Roman"/>
          <w:i/>
          <w:sz w:val="24"/>
          <w:szCs w:val="24"/>
          <w:lang w:val="es-ES"/>
        </w:rPr>
        <w:t>desportivos</w:t>
      </w:r>
      <w:proofErr w:type="spellEnd"/>
      <w:r w:rsidRPr="000257C0">
        <w:rPr>
          <w:rFonts w:ascii="Times New Roman" w:hAnsi="Times New Roman" w:cs="Times New Roman"/>
          <w:i/>
          <w:sz w:val="24"/>
          <w:szCs w:val="24"/>
          <w:lang w:val="es-ES"/>
        </w:rPr>
        <w:t>; campeonato mundial de fútbol FIFA 2014; juegos olímpicos RIO 2016; percepción</w:t>
      </w:r>
      <w:r>
        <w:rPr>
          <w:rFonts w:ascii="Times New Roman" w:hAnsi="Times New Roman" w:cs="Times New Roman"/>
          <w:i/>
          <w:sz w:val="24"/>
          <w:szCs w:val="24"/>
          <w:lang w:val="es-ES"/>
        </w:rPr>
        <w:t>.</w:t>
      </w:r>
      <w:r w:rsidRPr="000257C0">
        <w:rPr>
          <w:rFonts w:ascii="Times New Roman" w:hAnsi="Times New Roman" w:cs="Times New Roman"/>
          <w:i/>
          <w:sz w:val="24"/>
          <w:szCs w:val="24"/>
          <w:lang w:val="es-ES"/>
        </w:rPr>
        <w:t xml:space="preserve"> </w:t>
      </w:r>
    </w:p>
    <w:p w:rsidR="00D4794E" w:rsidRPr="00D4794E" w:rsidRDefault="00D4794E" w:rsidP="001C5635">
      <w:pPr>
        <w:spacing w:line="360" w:lineRule="auto"/>
        <w:ind w:firstLine="709"/>
        <w:jc w:val="both"/>
        <w:rPr>
          <w:rFonts w:ascii="Times New Roman" w:hAnsi="Times New Roman" w:cs="Times New Roman"/>
          <w:sz w:val="24"/>
          <w:szCs w:val="24"/>
          <w:lang w:val="es-ES"/>
        </w:rPr>
      </w:pPr>
    </w:p>
    <w:p w:rsidR="003A664A" w:rsidRPr="006D7E75" w:rsidRDefault="006D7E75" w:rsidP="003376E9">
      <w:pPr>
        <w:spacing w:line="240" w:lineRule="auto"/>
        <w:jc w:val="both"/>
        <w:rPr>
          <w:rFonts w:ascii="Times New Roman" w:hAnsi="Times New Roman" w:cs="Times New Roman"/>
          <w:sz w:val="24"/>
          <w:szCs w:val="24"/>
          <w:lang w:val="pt-BR"/>
        </w:rPr>
      </w:pPr>
      <w:r w:rsidRPr="006D7E75">
        <w:rPr>
          <w:rFonts w:ascii="Times New Roman" w:hAnsi="Times New Roman" w:cs="Times New Roman"/>
          <w:sz w:val="24"/>
          <w:szCs w:val="24"/>
          <w:lang w:val="pt-BR"/>
        </w:rPr>
        <w:t>REFERÊNCIAS</w:t>
      </w:r>
    </w:p>
    <w:p w:rsidR="005555A8" w:rsidRPr="00544C38" w:rsidRDefault="005555A8" w:rsidP="003376E9">
      <w:pPr>
        <w:spacing w:line="240" w:lineRule="auto"/>
        <w:jc w:val="both"/>
        <w:rPr>
          <w:rFonts w:ascii="Times New Roman" w:hAnsi="Times New Roman" w:cs="Times New Roman"/>
          <w:b/>
          <w:sz w:val="24"/>
          <w:szCs w:val="24"/>
          <w:lang w:val="pt-BR"/>
        </w:rPr>
      </w:pPr>
      <w:r w:rsidRPr="005555A8">
        <w:rPr>
          <w:rFonts w:ascii="Times New Roman" w:hAnsi="Times New Roman" w:cs="Times New Roman"/>
          <w:sz w:val="24"/>
          <w:szCs w:val="24"/>
          <w:lang w:val="pt-BR"/>
        </w:rPr>
        <w:t xml:space="preserve">BECHARA, M. Modelo M4 para a gestão de </w:t>
      </w:r>
      <w:r>
        <w:rPr>
          <w:rFonts w:ascii="Times New Roman" w:hAnsi="Times New Roman" w:cs="Times New Roman"/>
          <w:sz w:val="24"/>
          <w:szCs w:val="24"/>
          <w:lang w:val="pt-BR"/>
        </w:rPr>
        <w:t xml:space="preserve">legados de megaeventos esportivos com foco na responsabilidade social e políticas públicas. </w:t>
      </w:r>
      <w:r w:rsidRPr="005555A8">
        <w:rPr>
          <w:rFonts w:ascii="Times New Roman" w:hAnsi="Times New Roman" w:cs="Times New Roman"/>
          <w:sz w:val="24"/>
          <w:szCs w:val="24"/>
          <w:lang w:val="pt-BR"/>
        </w:rPr>
        <w:t xml:space="preserve">In: DACOSTA, L.; CORRÊA, D.; RIZUTTI, E.; VILLANO, B.; MIRAGAYA, A. Eds. </w:t>
      </w:r>
      <w:r w:rsidRPr="000257C0">
        <w:rPr>
          <w:rFonts w:ascii="Times New Roman" w:hAnsi="Times New Roman" w:cs="Times New Roman"/>
          <w:i/>
          <w:sz w:val="24"/>
          <w:szCs w:val="24"/>
          <w:lang w:val="pt-BR"/>
        </w:rPr>
        <w:t>Legados de megaeventos esportivos</w:t>
      </w:r>
      <w:r w:rsidRPr="000257C0">
        <w:rPr>
          <w:rFonts w:ascii="Times New Roman" w:hAnsi="Times New Roman" w:cs="Times New Roman"/>
          <w:sz w:val="24"/>
          <w:szCs w:val="24"/>
          <w:lang w:val="pt-BR"/>
        </w:rPr>
        <w:t>.</w:t>
      </w:r>
      <w:r w:rsidRPr="00544C38">
        <w:rPr>
          <w:rFonts w:ascii="Times New Roman" w:hAnsi="Times New Roman" w:cs="Times New Roman"/>
          <w:sz w:val="24"/>
          <w:szCs w:val="24"/>
          <w:lang w:val="pt-BR"/>
        </w:rPr>
        <w:t xml:space="preserve"> Brasília: Ministéri</w:t>
      </w:r>
      <w:r>
        <w:rPr>
          <w:rFonts w:ascii="Times New Roman" w:hAnsi="Times New Roman" w:cs="Times New Roman"/>
          <w:sz w:val="24"/>
          <w:szCs w:val="24"/>
          <w:lang w:val="pt-BR"/>
        </w:rPr>
        <w:t>o do Esporte, 2008. pp. 249- 263</w:t>
      </w:r>
      <w:r w:rsidRPr="00544C38">
        <w:rPr>
          <w:rFonts w:ascii="Times New Roman" w:hAnsi="Times New Roman" w:cs="Times New Roman"/>
          <w:sz w:val="24"/>
          <w:szCs w:val="24"/>
          <w:lang w:val="pt-BR"/>
        </w:rPr>
        <w:t>.</w:t>
      </w:r>
    </w:p>
    <w:p w:rsidR="008F69BD" w:rsidRDefault="00D63245"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CARVALHO, L.; MELO</w:t>
      </w:r>
      <w:r>
        <w:rPr>
          <w:rFonts w:ascii="Times New Roman" w:hAnsi="Times New Roman" w:cs="Times New Roman"/>
          <w:sz w:val="24"/>
          <w:szCs w:val="24"/>
          <w:lang w:val="pt-BR"/>
        </w:rPr>
        <w:t xml:space="preserve">, </w:t>
      </w:r>
      <w:r w:rsidRPr="00544C38">
        <w:rPr>
          <w:rFonts w:ascii="Times New Roman" w:hAnsi="Times New Roman" w:cs="Times New Roman"/>
          <w:sz w:val="24"/>
          <w:szCs w:val="24"/>
          <w:lang w:val="pt-BR"/>
        </w:rPr>
        <w:t>A.;</w:t>
      </w:r>
      <w:r>
        <w:rPr>
          <w:rFonts w:ascii="Times New Roman" w:hAnsi="Times New Roman" w:cs="Times New Roman"/>
          <w:sz w:val="24"/>
          <w:szCs w:val="24"/>
          <w:lang w:val="pt-BR"/>
        </w:rPr>
        <w:t xml:space="preserve"> &amp; DA</w:t>
      </w:r>
      <w:r w:rsidRPr="00544C38">
        <w:rPr>
          <w:rFonts w:ascii="Times New Roman" w:hAnsi="Times New Roman" w:cs="Times New Roman"/>
          <w:sz w:val="24"/>
          <w:szCs w:val="24"/>
          <w:lang w:val="pt-BR"/>
        </w:rPr>
        <w:t>COSTA, L. Percepção dos profissionais de educação física do Rio de Janeiro e Espírito Santo sobre impactos dos Jogos</w:t>
      </w:r>
      <w:r>
        <w:rPr>
          <w:rFonts w:ascii="Times New Roman" w:hAnsi="Times New Roman" w:cs="Times New Roman"/>
          <w:sz w:val="24"/>
          <w:szCs w:val="24"/>
          <w:lang w:val="pt-BR"/>
        </w:rPr>
        <w:t xml:space="preserve"> Pan-Americanos Rio 2007.</w:t>
      </w:r>
      <w:r w:rsidR="003D0363">
        <w:rPr>
          <w:rFonts w:ascii="Times New Roman" w:hAnsi="Times New Roman" w:cs="Times New Roman"/>
          <w:sz w:val="24"/>
          <w:szCs w:val="24"/>
          <w:lang w:val="pt-BR"/>
        </w:rPr>
        <w:t xml:space="preserve"> In: DA</w:t>
      </w:r>
      <w:r w:rsidR="00CC7B78" w:rsidRPr="00544C38">
        <w:rPr>
          <w:rFonts w:ascii="Times New Roman" w:hAnsi="Times New Roman" w:cs="Times New Roman"/>
          <w:sz w:val="24"/>
          <w:szCs w:val="24"/>
          <w:lang w:val="pt-BR"/>
        </w:rPr>
        <w:t xml:space="preserve">COSTA, L.; CORRÊA, D.; RIZUTTI, E.; VILLANO, B.; MIRAGAYA, A. Eds. </w:t>
      </w:r>
      <w:r w:rsidR="00CC7B78" w:rsidRPr="000257C0">
        <w:rPr>
          <w:rFonts w:ascii="Times New Roman" w:hAnsi="Times New Roman" w:cs="Times New Roman"/>
          <w:i/>
          <w:sz w:val="24"/>
          <w:szCs w:val="24"/>
          <w:lang w:val="pt-BR"/>
        </w:rPr>
        <w:t>Legados de megaeventos esportivos</w:t>
      </w:r>
      <w:r w:rsidR="00CC7B78" w:rsidRPr="00544C38">
        <w:rPr>
          <w:rFonts w:ascii="Times New Roman" w:hAnsi="Times New Roman" w:cs="Times New Roman"/>
          <w:sz w:val="24"/>
          <w:szCs w:val="24"/>
          <w:lang w:val="pt-BR"/>
        </w:rPr>
        <w:t>. Brasíli</w:t>
      </w:r>
      <w:r w:rsidR="009E2E5B" w:rsidRPr="00544C38">
        <w:rPr>
          <w:rFonts w:ascii="Times New Roman" w:hAnsi="Times New Roman" w:cs="Times New Roman"/>
          <w:sz w:val="24"/>
          <w:szCs w:val="24"/>
          <w:lang w:val="pt-BR"/>
        </w:rPr>
        <w:t>a: Ministério do Esporte, 2008. pp.</w:t>
      </w:r>
      <w:r w:rsidR="008F69BD" w:rsidRPr="00544C38">
        <w:rPr>
          <w:rFonts w:ascii="Times New Roman" w:hAnsi="Times New Roman" w:cs="Times New Roman"/>
          <w:sz w:val="24"/>
          <w:szCs w:val="24"/>
          <w:lang w:val="pt-BR"/>
        </w:rPr>
        <w:t xml:space="preserve"> 309- 315.</w:t>
      </w:r>
      <w:r w:rsidR="009E2E5B" w:rsidRPr="00544C38">
        <w:rPr>
          <w:rFonts w:ascii="Times New Roman" w:hAnsi="Times New Roman" w:cs="Times New Roman"/>
          <w:sz w:val="24"/>
          <w:szCs w:val="24"/>
          <w:lang w:val="pt-BR"/>
        </w:rPr>
        <w:t xml:space="preserve"> </w:t>
      </w:r>
    </w:p>
    <w:p w:rsidR="00494AC2" w:rsidRDefault="00494AC2" w:rsidP="003376E9">
      <w:pPr>
        <w:spacing w:after="0" w:line="240" w:lineRule="auto"/>
        <w:jc w:val="both"/>
        <w:rPr>
          <w:rFonts w:ascii="Times New Roman" w:hAnsi="Times New Roman" w:cs="Times New Roman"/>
          <w:sz w:val="24"/>
          <w:szCs w:val="24"/>
          <w:lang w:val="pt-BR"/>
        </w:rPr>
      </w:pPr>
    </w:p>
    <w:p w:rsidR="00C14AA8" w:rsidRDefault="00C14AA8"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CAVALLI, A.; CAVALLI, M.; MESQUITA, R. Impacto dos jogos Pan-Americanos Rio 2007: percepção de acadêmicos de educação física da FEFID/PUCRS- Porto Alegre.</w:t>
      </w:r>
      <w:r w:rsidRPr="00C14AA8">
        <w:rPr>
          <w:rFonts w:ascii="Times New Roman" w:hAnsi="Times New Roman" w:cs="Times New Roman"/>
          <w:sz w:val="24"/>
          <w:szCs w:val="24"/>
          <w:lang w:val="pt-BR"/>
        </w:rPr>
        <w:t xml:space="preserve"> </w:t>
      </w:r>
      <w:r>
        <w:rPr>
          <w:rFonts w:ascii="Times New Roman" w:hAnsi="Times New Roman" w:cs="Times New Roman"/>
          <w:sz w:val="24"/>
          <w:szCs w:val="24"/>
          <w:lang w:val="pt-BR"/>
        </w:rPr>
        <w:t>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w:t>
      </w:r>
      <w:r>
        <w:rPr>
          <w:rFonts w:ascii="Times New Roman" w:hAnsi="Times New Roman" w:cs="Times New Roman"/>
          <w:sz w:val="24"/>
          <w:szCs w:val="24"/>
          <w:lang w:val="pt-BR"/>
        </w:rPr>
        <w:t xml:space="preserve">293- 301. </w:t>
      </w:r>
    </w:p>
    <w:p w:rsidR="00494AC2" w:rsidRPr="00544C38" w:rsidRDefault="00494AC2" w:rsidP="003376E9">
      <w:pPr>
        <w:spacing w:after="0" w:line="240" w:lineRule="auto"/>
        <w:jc w:val="both"/>
        <w:rPr>
          <w:rFonts w:ascii="Times New Roman" w:hAnsi="Times New Roman" w:cs="Times New Roman"/>
          <w:sz w:val="24"/>
          <w:szCs w:val="24"/>
          <w:lang w:val="pt-BR"/>
        </w:rPr>
      </w:pPr>
    </w:p>
    <w:p w:rsidR="001C6A55" w:rsidRDefault="003D0363"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DA</w:t>
      </w:r>
      <w:r w:rsidR="008F69BD" w:rsidRPr="00544C38">
        <w:rPr>
          <w:rFonts w:ascii="Times New Roman" w:hAnsi="Times New Roman" w:cs="Times New Roman"/>
          <w:sz w:val="24"/>
          <w:szCs w:val="24"/>
          <w:lang w:val="pt-BR"/>
        </w:rPr>
        <w:t xml:space="preserve">COSTA, L.; CORRÊA, D.; RIZUTTI, E.; VILLANO, B.; MIRAGAYA, A. Eds. </w:t>
      </w:r>
      <w:r w:rsidR="008F69BD" w:rsidRPr="000257C0">
        <w:rPr>
          <w:rFonts w:ascii="Times New Roman" w:hAnsi="Times New Roman" w:cs="Times New Roman"/>
          <w:i/>
          <w:sz w:val="24"/>
          <w:szCs w:val="24"/>
          <w:lang w:val="pt-BR"/>
        </w:rPr>
        <w:t>Legados de megaeventos esportivos</w:t>
      </w:r>
      <w:r w:rsidR="008F69BD" w:rsidRPr="00544C38">
        <w:rPr>
          <w:rFonts w:ascii="Times New Roman" w:hAnsi="Times New Roman" w:cs="Times New Roman"/>
          <w:sz w:val="24"/>
          <w:szCs w:val="24"/>
          <w:lang w:val="pt-BR"/>
        </w:rPr>
        <w:t>. Brasília: Ministério do Esporte, 2008</w:t>
      </w:r>
      <w:r w:rsidR="001C6A55">
        <w:rPr>
          <w:rFonts w:ascii="Times New Roman" w:hAnsi="Times New Roman" w:cs="Times New Roman"/>
          <w:sz w:val="24"/>
          <w:szCs w:val="24"/>
          <w:lang w:val="pt-BR"/>
        </w:rPr>
        <w:t>.</w:t>
      </w:r>
    </w:p>
    <w:p w:rsidR="004041CA" w:rsidRDefault="004041CA" w:rsidP="003376E9">
      <w:pPr>
        <w:spacing w:after="0" w:line="240" w:lineRule="auto"/>
        <w:jc w:val="both"/>
        <w:rPr>
          <w:rFonts w:ascii="Times New Roman" w:hAnsi="Times New Roman" w:cs="Times New Roman"/>
          <w:sz w:val="24"/>
          <w:szCs w:val="24"/>
          <w:lang w:val="pt-BR"/>
        </w:rPr>
      </w:pPr>
    </w:p>
    <w:p w:rsidR="00CC7B78" w:rsidRDefault="001C6A55"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DACOSTA,L., MIRAGAYA, A. Estado da arte do conhecimento sobre legados de megaeventos esportivos no exterior e no Brasil – Introdução aos temas e autores deste livro.</w:t>
      </w:r>
      <w:r w:rsidRPr="001C6A55">
        <w:rPr>
          <w:rFonts w:ascii="Times New Roman" w:hAnsi="Times New Roman" w:cs="Times New Roman"/>
          <w:sz w:val="24"/>
          <w:szCs w:val="24"/>
          <w:lang w:val="pt-BR"/>
        </w:rPr>
        <w:t xml:space="preserve"> </w:t>
      </w:r>
      <w:r>
        <w:rPr>
          <w:rFonts w:ascii="Times New Roman" w:hAnsi="Times New Roman" w:cs="Times New Roman"/>
          <w:sz w:val="24"/>
          <w:szCs w:val="24"/>
          <w:lang w:val="pt-BR"/>
        </w:rPr>
        <w:t>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w:t>
      </w:r>
      <w:r>
        <w:rPr>
          <w:rFonts w:ascii="Times New Roman" w:hAnsi="Times New Roman" w:cs="Times New Roman"/>
          <w:sz w:val="24"/>
          <w:szCs w:val="24"/>
          <w:lang w:val="pt-BR"/>
        </w:rPr>
        <w:t xml:space="preserve">do Esporte, 2008. pp. 33- 45. </w:t>
      </w:r>
      <w:r w:rsidR="009E2E5B" w:rsidRPr="00544C38">
        <w:rPr>
          <w:rFonts w:ascii="Times New Roman" w:hAnsi="Times New Roman" w:cs="Times New Roman"/>
          <w:sz w:val="24"/>
          <w:szCs w:val="24"/>
          <w:lang w:val="pt-BR"/>
        </w:rPr>
        <w:t xml:space="preserve"> </w:t>
      </w:r>
      <w:r w:rsidR="00CC7B78" w:rsidRPr="00544C38">
        <w:rPr>
          <w:rFonts w:ascii="Times New Roman" w:hAnsi="Times New Roman" w:cs="Times New Roman"/>
          <w:sz w:val="24"/>
          <w:szCs w:val="24"/>
          <w:lang w:val="pt-BR"/>
        </w:rPr>
        <w:t xml:space="preserve">  </w:t>
      </w:r>
    </w:p>
    <w:p w:rsidR="00494AC2" w:rsidRPr="00544C38" w:rsidRDefault="00494AC2" w:rsidP="003376E9">
      <w:pPr>
        <w:spacing w:after="0" w:line="240" w:lineRule="auto"/>
        <w:jc w:val="both"/>
        <w:rPr>
          <w:rFonts w:ascii="Times New Roman" w:hAnsi="Times New Roman" w:cs="Times New Roman"/>
          <w:sz w:val="24"/>
          <w:szCs w:val="24"/>
          <w:lang w:val="pt-BR"/>
        </w:rPr>
      </w:pPr>
    </w:p>
    <w:p w:rsidR="008F69BD" w:rsidRDefault="001C6A55"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FERREIRA, N.;</w:t>
      </w:r>
      <w:r w:rsidR="008F69BD" w:rsidRPr="00544C38">
        <w:rPr>
          <w:rFonts w:ascii="Times New Roman" w:hAnsi="Times New Roman" w:cs="Times New Roman"/>
          <w:sz w:val="24"/>
          <w:szCs w:val="24"/>
          <w:lang w:val="pt-BR"/>
        </w:rPr>
        <w:t xml:space="preserve"> COSTA, V. Legado político dos Jogos Pan-Americanos do Rio de Jane</w:t>
      </w:r>
      <w:r w:rsidR="003D0363">
        <w:rPr>
          <w:rFonts w:ascii="Times New Roman" w:hAnsi="Times New Roman" w:cs="Times New Roman"/>
          <w:sz w:val="24"/>
          <w:szCs w:val="24"/>
          <w:lang w:val="pt-BR"/>
        </w:rPr>
        <w:t>iro: O imaginário do Pan. In: DA</w:t>
      </w:r>
      <w:r w:rsidR="008F69BD" w:rsidRPr="00544C38">
        <w:rPr>
          <w:rFonts w:ascii="Times New Roman" w:hAnsi="Times New Roman" w:cs="Times New Roman"/>
          <w:sz w:val="24"/>
          <w:szCs w:val="24"/>
          <w:lang w:val="pt-BR"/>
        </w:rPr>
        <w:t xml:space="preserve">COSTA, L.; CORRÊA, D.; RIZUTTI, E.; VILLANO, B.; MIRAGAYA, A. Eds. </w:t>
      </w:r>
      <w:r w:rsidR="008F69BD" w:rsidRPr="000257C0">
        <w:rPr>
          <w:rFonts w:ascii="Times New Roman" w:hAnsi="Times New Roman" w:cs="Times New Roman"/>
          <w:i/>
          <w:sz w:val="24"/>
          <w:szCs w:val="24"/>
          <w:lang w:val="pt-BR"/>
        </w:rPr>
        <w:t>Legados de megaeventos esportivos</w:t>
      </w:r>
      <w:r w:rsidR="008F69BD" w:rsidRPr="00544C38">
        <w:rPr>
          <w:rFonts w:ascii="Times New Roman" w:hAnsi="Times New Roman" w:cs="Times New Roman"/>
          <w:sz w:val="24"/>
          <w:szCs w:val="24"/>
          <w:lang w:val="pt-BR"/>
        </w:rPr>
        <w:t xml:space="preserve">. Brasília: Ministério do Esporte, 2008. pp. 271- 283. </w:t>
      </w:r>
    </w:p>
    <w:p w:rsidR="00DA2E97" w:rsidRDefault="00DA2E97" w:rsidP="003376E9">
      <w:pPr>
        <w:spacing w:after="0" w:line="240" w:lineRule="auto"/>
        <w:jc w:val="both"/>
        <w:rPr>
          <w:rFonts w:ascii="Times New Roman" w:hAnsi="Times New Roman" w:cs="Times New Roman"/>
          <w:sz w:val="24"/>
          <w:szCs w:val="24"/>
          <w:lang w:val="pt-BR"/>
        </w:rPr>
      </w:pPr>
    </w:p>
    <w:p w:rsidR="00DA2E97" w:rsidRDefault="00DA2E97"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FOUCAULT, M. A ordem do discurso. </w:t>
      </w:r>
      <w:r w:rsidRPr="000257C0">
        <w:rPr>
          <w:rFonts w:ascii="Times New Roman" w:hAnsi="Times New Roman" w:cs="Times New Roman"/>
          <w:i/>
          <w:sz w:val="24"/>
          <w:szCs w:val="24"/>
          <w:lang w:val="pt-BR"/>
        </w:rPr>
        <w:t>A ordem do discurso</w:t>
      </w:r>
      <w:r>
        <w:rPr>
          <w:rFonts w:ascii="Times New Roman" w:hAnsi="Times New Roman" w:cs="Times New Roman"/>
          <w:sz w:val="24"/>
          <w:szCs w:val="24"/>
          <w:lang w:val="pt-BR"/>
        </w:rPr>
        <w:t xml:space="preserve">. São Paulo: Loyola, 1996. </w:t>
      </w:r>
    </w:p>
    <w:p w:rsidR="00494AC2" w:rsidRPr="00544C38" w:rsidRDefault="00494AC2" w:rsidP="003376E9">
      <w:pPr>
        <w:spacing w:after="0" w:line="240" w:lineRule="auto"/>
        <w:jc w:val="both"/>
        <w:rPr>
          <w:rFonts w:ascii="Times New Roman" w:hAnsi="Times New Roman" w:cs="Times New Roman"/>
          <w:sz w:val="24"/>
          <w:szCs w:val="24"/>
          <w:lang w:val="pt-BR"/>
        </w:rPr>
      </w:pPr>
    </w:p>
    <w:p w:rsidR="00702FD3" w:rsidRDefault="00702FD3"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GNECCO, J. Apontamentos sobre a realização os legados dos Jogos</w:t>
      </w:r>
      <w:r w:rsidR="003D0363">
        <w:rPr>
          <w:rFonts w:ascii="Times New Roman" w:hAnsi="Times New Roman" w:cs="Times New Roman"/>
          <w:sz w:val="24"/>
          <w:szCs w:val="24"/>
          <w:lang w:val="pt-BR"/>
        </w:rPr>
        <w:t xml:space="preserve"> Pan-Americanos Rio 2007.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265- 270. </w:t>
      </w:r>
    </w:p>
    <w:p w:rsidR="00494AC2" w:rsidRPr="00544C38" w:rsidRDefault="00494AC2" w:rsidP="003376E9">
      <w:pPr>
        <w:spacing w:after="0" w:line="240" w:lineRule="auto"/>
        <w:jc w:val="both"/>
        <w:rPr>
          <w:rFonts w:ascii="Times New Roman" w:hAnsi="Times New Roman" w:cs="Times New Roman"/>
          <w:sz w:val="24"/>
          <w:szCs w:val="24"/>
          <w:lang w:val="pt-BR"/>
        </w:rPr>
      </w:pPr>
    </w:p>
    <w:p w:rsidR="00D00978" w:rsidRDefault="00D00978"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lastRenderedPageBreak/>
        <w:t xml:space="preserve">GURGEL, A. O papel da mídia na construção do legado dos Jogos Pan-Americanos Rio </w:t>
      </w:r>
      <w:r w:rsidR="003D0363">
        <w:rPr>
          <w:rFonts w:ascii="Times New Roman" w:hAnsi="Times New Roman" w:cs="Times New Roman"/>
          <w:sz w:val="24"/>
          <w:szCs w:val="24"/>
          <w:lang w:val="pt-BR"/>
        </w:rPr>
        <w:t>2007: Análise Pós-evento.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489- </w:t>
      </w:r>
      <w:r w:rsidR="009243DA" w:rsidRPr="00544C38">
        <w:rPr>
          <w:rFonts w:ascii="Times New Roman" w:hAnsi="Times New Roman" w:cs="Times New Roman"/>
          <w:sz w:val="24"/>
          <w:szCs w:val="24"/>
          <w:lang w:val="pt-BR"/>
        </w:rPr>
        <w:t>492</w:t>
      </w:r>
      <w:r w:rsidRPr="00544C38">
        <w:rPr>
          <w:rFonts w:ascii="Times New Roman" w:hAnsi="Times New Roman" w:cs="Times New Roman"/>
          <w:sz w:val="24"/>
          <w:szCs w:val="24"/>
          <w:lang w:val="pt-BR"/>
        </w:rPr>
        <w:t xml:space="preserve">. </w:t>
      </w:r>
    </w:p>
    <w:p w:rsidR="00494AC2" w:rsidRPr="00544C38" w:rsidRDefault="00494AC2" w:rsidP="003376E9">
      <w:pPr>
        <w:spacing w:after="0" w:line="240" w:lineRule="auto"/>
        <w:jc w:val="both"/>
        <w:rPr>
          <w:rFonts w:ascii="Times New Roman" w:hAnsi="Times New Roman" w:cs="Times New Roman"/>
          <w:sz w:val="24"/>
          <w:szCs w:val="24"/>
          <w:lang w:val="pt-BR"/>
        </w:rPr>
      </w:pPr>
    </w:p>
    <w:p w:rsidR="007843F2" w:rsidRDefault="007843F2"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HAAS, A.; DIAS, C.; ROLIM.; L.; TODT, N. Cerimônia de abertura dos jogos Pan-Americanos 2007: uma avaliação a partir </w:t>
      </w:r>
      <w:r w:rsidR="003D0363">
        <w:rPr>
          <w:rFonts w:ascii="Times New Roman" w:hAnsi="Times New Roman" w:cs="Times New Roman"/>
          <w:sz w:val="24"/>
          <w:szCs w:val="24"/>
          <w:lang w:val="pt-BR"/>
        </w:rPr>
        <w:t>dos parâmetros olímpicos.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317- 329. </w:t>
      </w:r>
    </w:p>
    <w:p w:rsidR="00421EB8" w:rsidRDefault="00421EB8" w:rsidP="003376E9">
      <w:pPr>
        <w:spacing w:after="0" w:line="240" w:lineRule="auto"/>
        <w:jc w:val="both"/>
        <w:rPr>
          <w:rFonts w:ascii="Times New Roman" w:hAnsi="Times New Roman" w:cs="Times New Roman"/>
          <w:sz w:val="24"/>
          <w:szCs w:val="24"/>
          <w:lang w:val="pt-BR"/>
        </w:rPr>
      </w:pPr>
    </w:p>
    <w:p w:rsidR="00421EB8" w:rsidRPr="002D5A93" w:rsidRDefault="00421EB8" w:rsidP="003376E9">
      <w:pPr>
        <w:spacing w:after="0" w:line="240" w:lineRule="auto"/>
        <w:jc w:val="both"/>
        <w:rPr>
          <w:rFonts w:ascii="Times New Roman" w:hAnsi="Times New Roman" w:cs="Times New Roman"/>
          <w:sz w:val="24"/>
          <w:szCs w:val="24"/>
          <w:lang w:val="pt-BR"/>
        </w:rPr>
      </w:pPr>
      <w:r w:rsidRPr="002D5A93">
        <w:rPr>
          <w:rFonts w:ascii="Times New Roman" w:hAnsi="Times New Roman" w:cs="Times New Roman"/>
          <w:sz w:val="24"/>
          <w:szCs w:val="24"/>
          <w:lang w:val="pt-BR"/>
        </w:rPr>
        <w:t xml:space="preserve">LOVISOLO, H.; LUCERO, F. </w:t>
      </w:r>
      <w:r w:rsidR="002D5A93" w:rsidRPr="002D5A93">
        <w:rPr>
          <w:rFonts w:ascii="Times New Roman" w:hAnsi="Times New Roman" w:cs="Times New Roman"/>
          <w:sz w:val="24"/>
          <w:szCs w:val="24"/>
          <w:lang w:val="pt-BR"/>
        </w:rPr>
        <w:t>Educação</w:t>
      </w:r>
      <w:r w:rsidR="002D5A93">
        <w:rPr>
          <w:rFonts w:ascii="Times New Roman" w:hAnsi="Times New Roman" w:cs="Times New Roman"/>
          <w:sz w:val="24"/>
          <w:szCs w:val="24"/>
          <w:lang w:val="pt-BR"/>
        </w:rPr>
        <w:t xml:space="preserve"> física escolar: esporte, competição e talento. </w:t>
      </w:r>
      <w:r w:rsidR="002D5A93" w:rsidRPr="000257C0">
        <w:rPr>
          <w:rFonts w:ascii="Times New Roman" w:hAnsi="Times New Roman" w:cs="Times New Roman"/>
          <w:i/>
          <w:sz w:val="24"/>
          <w:szCs w:val="24"/>
          <w:lang w:val="pt-BR"/>
        </w:rPr>
        <w:t>Lecturas: Educación física y deportes</w:t>
      </w:r>
      <w:r w:rsidR="002D5A93" w:rsidRPr="000257C0">
        <w:rPr>
          <w:rFonts w:ascii="Times New Roman" w:hAnsi="Times New Roman" w:cs="Times New Roman"/>
          <w:sz w:val="24"/>
          <w:szCs w:val="24"/>
          <w:lang w:val="pt-BR"/>
        </w:rPr>
        <w:t>.</w:t>
      </w:r>
      <w:r w:rsidR="002D5A93">
        <w:rPr>
          <w:rFonts w:ascii="Times New Roman" w:hAnsi="Times New Roman" w:cs="Times New Roman"/>
          <w:sz w:val="24"/>
          <w:szCs w:val="24"/>
          <w:lang w:val="pt-BR"/>
        </w:rPr>
        <w:t xml:space="preserve"> n</w:t>
      </w:r>
      <w:r w:rsidR="002D5A93">
        <w:rPr>
          <w:rFonts w:ascii="Times New Roman" w:hAnsi="Times New Roman" w:cs="Times New Roman"/>
          <w:sz w:val="24"/>
          <w:szCs w:val="24"/>
          <w:vertAlign w:val="superscript"/>
          <w:lang w:val="pt-BR"/>
        </w:rPr>
        <w:t>o</w:t>
      </w:r>
      <w:r w:rsidR="002D5A93">
        <w:rPr>
          <w:rFonts w:ascii="Times New Roman" w:hAnsi="Times New Roman" w:cs="Times New Roman"/>
          <w:sz w:val="24"/>
          <w:szCs w:val="24"/>
          <w:lang w:val="pt-BR"/>
        </w:rPr>
        <w:t xml:space="preserve"> 92. 2006. </w:t>
      </w:r>
    </w:p>
    <w:p w:rsidR="00494AC2" w:rsidRPr="002D5A93" w:rsidRDefault="00494AC2" w:rsidP="003376E9">
      <w:pPr>
        <w:spacing w:after="0" w:line="240" w:lineRule="auto"/>
        <w:jc w:val="both"/>
        <w:rPr>
          <w:rFonts w:ascii="Times New Roman" w:hAnsi="Times New Roman" w:cs="Times New Roman"/>
          <w:sz w:val="24"/>
          <w:szCs w:val="24"/>
          <w:lang w:val="pt-BR"/>
        </w:rPr>
      </w:pPr>
    </w:p>
    <w:p w:rsidR="00C611A6" w:rsidRDefault="00C611A6"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MADRUGA, D. Megaeventos esportivos como gestão de custos de oportunidade.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Brasília: Ministério</w:t>
      </w:r>
      <w:r>
        <w:rPr>
          <w:rFonts w:ascii="Times New Roman" w:hAnsi="Times New Roman" w:cs="Times New Roman"/>
          <w:sz w:val="24"/>
          <w:szCs w:val="24"/>
          <w:lang w:val="pt-BR"/>
        </w:rPr>
        <w:t xml:space="preserve"> do Esporte, 2008. pp. </w:t>
      </w:r>
      <w:r w:rsidR="001C6A55">
        <w:rPr>
          <w:rFonts w:ascii="Times New Roman" w:hAnsi="Times New Roman" w:cs="Times New Roman"/>
          <w:sz w:val="24"/>
          <w:szCs w:val="24"/>
          <w:lang w:val="pt-BR"/>
        </w:rPr>
        <w:t>59- 63.</w:t>
      </w:r>
    </w:p>
    <w:p w:rsidR="00494AC2" w:rsidRDefault="00494AC2" w:rsidP="003376E9">
      <w:pPr>
        <w:spacing w:after="0" w:line="240" w:lineRule="auto"/>
        <w:jc w:val="both"/>
        <w:rPr>
          <w:rFonts w:ascii="Times New Roman" w:hAnsi="Times New Roman" w:cs="Times New Roman"/>
          <w:sz w:val="24"/>
          <w:szCs w:val="24"/>
          <w:lang w:val="pt-BR"/>
        </w:rPr>
      </w:pPr>
    </w:p>
    <w:p w:rsidR="004D7C68" w:rsidRDefault="004D7C68"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MASCARENHAS, G. Barcelona – 1992: um modelo em questão.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w:t>
      </w:r>
      <w:r>
        <w:rPr>
          <w:rFonts w:ascii="Times New Roman" w:hAnsi="Times New Roman" w:cs="Times New Roman"/>
          <w:sz w:val="24"/>
          <w:szCs w:val="24"/>
          <w:lang w:val="pt-BR"/>
        </w:rPr>
        <w:t xml:space="preserve">189- 193. </w:t>
      </w:r>
    </w:p>
    <w:p w:rsidR="00494AC2" w:rsidRPr="00544C38" w:rsidRDefault="00494AC2" w:rsidP="003376E9">
      <w:pPr>
        <w:spacing w:after="0" w:line="240" w:lineRule="auto"/>
        <w:jc w:val="both"/>
        <w:rPr>
          <w:rFonts w:ascii="Times New Roman" w:hAnsi="Times New Roman" w:cs="Times New Roman"/>
          <w:sz w:val="24"/>
          <w:szCs w:val="24"/>
          <w:lang w:val="pt-BR"/>
        </w:rPr>
      </w:pPr>
    </w:p>
    <w:p w:rsidR="007843F2" w:rsidRDefault="007843F2"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MATARUNA, L. Percepção dos Jogos </w:t>
      </w:r>
      <w:r w:rsidR="00D63245" w:rsidRPr="00544C38">
        <w:rPr>
          <w:rFonts w:ascii="Times New Roman" w:hAnsi="Times New Roman" w:cs="Times New Roman"/>
          <w:sz w:val="24"/>
          <w:szCs w:val="24"/>
          <w:lang w:val="pt-BR"/>
        </w:rPr>
        <w:t>Pan-americanos</w:t>
      </w:r>
      <w:r w:rsidRPr="00544C38">
        <w:rPr>
          <w:rFonts w:ascii="Times New Roman" w:hAnsi="Times New Roman" w:cs="Times New Roman"/>
          <w:sz w:val="24"/>
          <w:szCs w:val="24"/>
          <w:lang w:val="pt-BR"/>
        </w:rPr>
        <w:t xml:space="preserve"> Rio 2007 por especialistas internacionais em Estudos Olímpicos. </w:t>
      </w:r>
      <w:r w:rsidR="003D0363">
        <w:rPr>
          <w:rFonts w:ascii="Times New Roman" w:hAnsi="Times New Roman" w:cs="Times New Roman"/>
          <w:sz w:val="24"/>
          <w:szCs w:val="24"/>
          <w:lang w:val="pt-BR"/>
        </w:rPr>
        <w:t>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337- 342. </w:t>
      </w:r>
    </w:p>
    <w:p w:rsidR="005555A8" w:rsidRDefault="005555A8" w:rsidP="003376E9">
      <w:pPr>
        <w:spacing w:after="0" w:line="240" w:lineRule="auto"/>
        <w:jc w:val="both"/>
        <w:rPr>
          <w:rFonts w:ascii="Times New Roman" w:hAnsi="Times New Roman" w:cs="Times New Roman"/>
          <w:sz w:val="24"/>
          <w:szCs w:val="24"/>
          <w:lang w:val="pt-BR"/>
        </w:rPr>
      </w:pPr>
    </w:p>
    <w:p w:rsidR="00494AC2" w:rsidRDefault="005555A8"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MAZO, J. “Universíade de 63”: qual o legado para a cidade de Porto Alegre.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Brasília: Ministério</w:t>
      </w:r>
      <w:r>
        <w:rPr>
          <w:rFonts w:ascii="Times New Roman" w:hAnsi="Times New Roman" w:cs="Times New Roman"/>
          <w:sz w:val="24"/>
          <w:szCs w:val="24"/>
          <w:lang w:val="pt-BR"/>
        </w:rPr>
        <w:t xml:space="preserve"> do Esporte, 2008. pp. 429- 430.</w:t>
      </w:r>
    </w:p>
    <w:p w:rsidR="005555A8" w:rsidRPr="00544C38" w:rsidRDefault="005555A8" w:rsidP="003376E9">
      <w:pPr>
        <w:spacing w:after="0" w:line="240" w:lineRule="auto"/>
        <w:jc w:val="both"/>
        <w:rPr>
          <w:rFonts w:ascii="Times New Roman" w:hAnsi="Times New Roman" w:cs="Times New Roman"/>
          <w:sz w:val="24"/>
          <w:szCs w:val="24"/>
          <w:lang w:val="pt-BR"/>
        </w:rPr>
      </w:pPr>
    </w:p>
    <w:p w:rsidR="00D16D80" w:rsidRDefault="00D16D80"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MOURÃO, L.; VIANNA, A.; MOURA, D.; LUZIA, M. Útil e agradável? Um diagnóstico da percepção de acadêmicos da educação física sobre os Jogos Pan-americanos e su</w:t>
      </w:r>
      <w:r w:rsidR="003D0363">
        <w:rPr>
          <w:rFonts w:ascii="Times New Roman" w:hAnsi="Times New Roman" w:cs="Times New Roman"/>
          <w:sz w:val="24"/>
          <w:szCs w:val="24"/>
          <w:lang w:val="pt-BR"/>
        </w:rPr>
        <w:t>a adesão ao voluntariado. In: DA</w:t>
      </w:r>
      <w:r w:rsidRPr="00544C38">
        <w:rPr>
          <w:rFonts w:ascii="Times New Roman" w:hAnsi="Times New Roman" w:cs="Times New Roman"/>
          <w:sz w:val="24"/>
          <w:szCs w:val="24"/>
          <w:lang w:val="pt-BR"/>
        </w:rPr>
        <w:t xml:space="preserve">COSTA, L.; CORRÊA, D.; RIZUTTI, E.; VILLANO, B.; MIRAGAYA, A. Eds. </w:t>
      </w:r>
      <w:r w:rsidRPr="000257C0">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285- 292. </w:t>
      </w:r>
    </w:p>
    <w:p w:rsidR="00494AC2" w:rsidRDefault="00494AC2" w:rsidP="003376E9">
      <w:pPr>
        <w:spacing w:after="0" w:line="240" w:lineRule="auto"/>
        <w:jc w:val="both"/>
        <w:rPr>
          <w:rFonts w:ascii="Times New Roman" w:hAnsi="Times New Roman" w:cs="Times New Roman"/>
          <w:sz w:val="24"/>
          <w:szCs w:val="24"/>
          <w:lang w:val="pt-BR"/>
        </w:rPr>
      </w:pPr>
    </w:p>
    <w:p w:rsidR="00E64182" w:rsidRDefault="00E64182" w:rsidP="00E64182">
      <w:pPr>
        <w:autoSpaceDE w:val="0"/>
        <w:autoSpaceDN w:val="0"/>
        <w:adjustRightInd w:val="0"/>
        <w:spacing w:after="0" w:line="240" w:lineRule="auto"/>
        <w:jc w:val="both"/>
        <w:rPr>
          <w:rFonts w:ascii="Times New Roman" w:hAnsi="Times New Roman" w:cs="Times New Roman"/>
          <w:sz w:val="24"/>
          <w:szCs w:val="24"/>
          <w:lang w:val="pt-BR" w:bidi="ar-SA"/>
        </w:rPr>
      </w:pPr>
      <w:r>
        <w:rPr>
          <w:rFonts w:ascii="Times New Roman" w:hAnsi="Times New Roman" w:cs="Times New Roman"/>
          <w:sz w:val="24"/>
          <w:szCs w:val="24"/>
          <w:lang w:val="pt-BR" w:bidi="ar-SA"/>
        </w:rPr>
        <w:t xml:space="preserve">PIRES, Giovani de Lorenzi Pires. </w:t>
      </w:r>
      <w:r w:rsidRPr="002B208B">
        <w:rPr>
          <w:rFonts w:ascii="Times New Roman" w:hAnsi="Times New Roman" w:cs="Times New Roman"/>
          <w:i/>
          <w:iCs/>
          <w:sz w:val="24"/>
          <w:szCs w:val="24"/>
          <w:lang w:val="pt-BR" w:bidi="ar-SA"/>
        </w:rPr>
        <w:t>A educação física e o discurso midiático: abordagem crítico-emancipatória em pesquisa-ação no ensino de graduação. Subsídios para a saúde</w:t>
      </w:r>
      <w:r>
        <w:rPr>
          <w:rFonts w:ascii="Times New Roman" w:hAnsi="Times New Roman" w:cs="Times New Roman"/>
          <w:i/>
          <w:iCs/>
          <w:sz w:val="24"/>
          <w:szCs w:val="24"/>
          <w:lang w:val="pt-BR" w:bidi="ar-SA"/>
        </w:rPr>
        <w:t xml:space="preserve">? </w:t>
      </w:r>
      <w:r>
        <w:rPr>
          <w:rFonts w:ascii="Times New Roman" w:hAnsi="Times New Roman" w:cs="Times New Roman"/>
          <w:sz w:val="24"/>
          <w:szCs w:val="24"/>
          <w:lang w:val="pt-BR" w:bidi="ar-SA"/>
        </w:rPr>
        <w:t xml:space="preserve">Campinas, Universidade Estadual de Campinas, 2.000, 251 p. Tese (doutorado em </w:t>
      </w:r>
      <w:r w:rsidR="00D63245">
        <w:rPr>
          <w:rFonts w:ascii="Times New Roman" w:hAnsi="Times New Roman" w:cs="Times New Roman"/>
          <w:sz w:val="24"/>
          <w:szCs w:val="24"/>
          <w:lang w:val="pt-BR" w:bidi="ar-SA"/>
        </w:rPr>
        <w:t>Educação Física</w:t>
      </w:r>
      <w:r>
        <w:rPr>
          <w:rFonts w:ascii="Times New Roman" w:hAnsi="Times New Roman" w:cs="Times New Roman"/>
          <w:sz w:val="24"/>
          <w:szCs w:val="24"/>
          <w:lang w:val="pt-BR" w:bidi="ar-SA"/>
        </w:rPr>
        <w:t>), Faculdade de Educação Física, Unicamp.</w:t>
      </w:r>
    </w:p>
    <w:p w:rsidR="00494AC2" w:rsidRDefault="00494AC2" w:rsidP="00E64182">
      <w:pPr>
        <w:autoSpaceDE w:val="0"/>
        <w:autoSpaceDN w:val="0"/>
        <w:adjustRightInd w:val="0"/>
        <w:spacing w:after="0" w:line="240" w:lineRule="auto"/>
        <w:jc w:val="both"/>
        <w:rPr>
          <w:rFonts w:ascii="Times New Roman" w:hAnsi="Times New Roman" w:cs="Times New Roman"/>
          <w:sz w:val="24"/>
          <w:szCs w:val="24"/>
          <w:lang w:val="pt-BR" w:bidi="ar-SA"/>
        </w:rPr>
      </w:pPr>
    </w:p>
    <w:p w:rsidR="00D948B4" w:rsidRDefault="00D948B4" w:rsidP="00D948B4">
      <w:pPr>
        <w:spacing w:after="0" w:line="240" w:lineRule="auto"/>
        <w:jc w:val="both"/>
        <w:rPr>
          <w:rFonts w:ascii="Times New Roman" w:hAnsi="Times New Roman" w:cs="Times New Roman"/>
          <w:sz w:val="24"/>
          <w:szCs w:val="24"/>
          <w:lang w:val="pt-BR"/>
        </w:rPr>
      </w:pPr>
      <w:r>
        <w:rPr>
          <w:rFonts w:ascii="Times New Roman" w:hAnsi="Times New Roman" w:cs="Times New Roman"/>
          <w:iCs/>
          <w:sz w:val="24"/>
          <w:szCs w:val="24"/>
          <w:lang w:val="pt-BR" w:bidi="ar-SA"/>
        </w:rPr>
        <w:t xml:space="preserve">POYTER, G. Regeneração urbana e legado olímpico de Londres 2012. </w:t>
      </w:r>
      <w:r>
        <w:rPr>
          <w:rFonts w:ascii="Times New Roman" w:hAnsi="Times New Roman" w:cs="Times New Roman"/>
          <w:sz w:val="24"/>
          <w:szCs w:val="24"/>
          <w:lang w:val="pt-BR"/>
        </w:rPr>
        <w:t>In: DA</w:t>
      </w:r>
      <w:r w:rsidRPr="00544C38">
        <w:rPr>
          <w:rFonts w:ascii="Times New Roman" w:hAnsi="Times New Roman" w:cs="Times New Roman"/>
          <w:sz w:val="24"/>
          <w:szCs w:val="24"/>
          <w:lang w:val="pt-BR"/>
        </w:rPr>
        <w:t xml:space="preserve">COSTA, L.; CORRÊA, D.; RIZUTTI, E.; VILLANO, B.; MIRAGAYA, A. Eds. </w:t>
      </w:r>
      <w:r w:rsidRPr="002B208B">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w:t>
      </w:r>
      <w:r>
        <w:rPr>
          <w:rFonts w:ascii="Times New Roman" w:hAnsi="Times New Roman" w:cs="Times New Roman"/>
          <w:sz w:val="24"/>
          <w:szCs w:val="24"/>
          <w:lang w:val="pt-BR"/>
        </w:rPr>
        <w:t xml:space="preserve">do Esporte, 2008. pp. 121- 151. </w:t>
      </w:r>
    </w:p>
    <w:p w:rsidR="00494AC2" w:rsidRDefault="00494AC2" w:rsidP="00D948B4">
      <w:pPr>
        <w:spacing w:after="0" w:line="240" w:lineRule="auto"/>
        <w:jc w:val="both"/>
        <w:rPr>
          <w:rFonts w:ascii="Times New Roman" w:hAnsi="Times New Roman" w:cs="Times New Roman"/>
          <w:sz w:val="24"/>
          <w:szCs w:val="24"/>
          <w:lang w:val="pt-BR"/>
        </w:rPr>
      </w:pPr>
    </w:p>
    <w:p w:rsidR="00267AB7" w:rsidRDefault="00B47BE6" w:rsidP="00D948B4">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PREUSS, H. Impacto econômicos de megaeventos: copa do mudo de futebol e jogos olímpicos.</w:t>
      </w:r>
      <w:r w:rsidR="00267AB7">
        <w:rPr>
          <w:rFonts w:ascii="Times New Roman" w:hAnsi="Times New Roman" w:cs="Times New Roman"/>
          <w:sz w:val="24"/>
          <w:szCs w:val="24"/>
          <w:lang w:val="pt-BR"/>
        </w:rPr>
        <w:t xml:space="preserve"> In: DA</w:t>
      </w:r>
      <w:r w:rsidR="00267AB7" w:rsidRPr="00544C38">
        <w:rPr>
          <w:rFonts w:ascii="Times New Roman" w:hAnsi="Times New Roman" w:cs="Times New Roman"/>
          <w:sz w:val="24"/>
          <w:szCs w:val="24"/>
          <w:lang w:val="pt-BR"/>
        </w:rPr>
        <w:t xml:space="preserve">COSTA, L.; CORRÊA, D.; RIZUTTI, E.; VILLANO, B.; MIRAGAYA, A. Eds. </w:t>
      </w:r>
      <w:r w:rsidR="00267AB7" w:rsidRPr="002B208B">
        <w:rPr>
          <w:rFonts w:ascii="Times New Roman" w:hAnsi="Times New Roman" w:cs="Times New Roman"/>
          <w:i/>
          <w:sz w:val="24"/>
          <w:szCs w:val="24"/>
          <w:lang w:val="pt-BR"/>
        </w:rPr>
        <w:t>Legados de megaeventos esportivos</w:t>
      </w:r>
      <w:r w:rsidR="00267AB7" w:rsidRPr="00544C38">
        <w:rPr>
          <w:rFonts w:ascii="Times New Roman" w:hAnsi="Times New Roman" w:cs="Times New Roman"/>
          <w:sz w:val="24"/>
          <w:szCs w:val="24"/>
          <w:lang w:val="pt-BR"/>
        </w:rPr>
        <w:t xml:space="preserve">. Brasília: Ministério do Esporte, 2008. pp. </w:t>
      </w:r>
      <w:r w:rsidR="00267AB7">
        <w:rPr>
          <w:rFonts w:ascii="Times New Roman" w:hAnsi="Times New Roman" w:cs="Times New Roman"/>
          <w:sz w:val="24"/>
          <w:szCs w:val="24"/>
          <w:lang w:val="pt-BR"/>
        </w:rPr>
        <w:t xml:space="preserve">79- 101. </w:t>
      </w:r>
    </w:p>
    <w:p w:rsidR="00494AC2" w:rsidRPr="00D948B4" w:rsidRDefault="00494AC2" w:rsidP="00D948B4">
      <w:pPr>
        <w:spacing w:after="0" w:line="240" w:lineRule="auto"/>
        <w:jc w:val="both"/>
        <w:rPr>
          <w:rFonts w:ascii="Times New Roman" w:hAnsi="Times New Roman" w:cs="Times New Roman"/>
          <w:sz w:val="24"/>
          <w:szCs w:val="24"/>
          <w:lang w:val="pt-BR"/>
        </w:rPr>
      </w:pPr>
    </w:p>
    <w:p w:rsidR="006F7620" w:rsidRDefault="006F7620"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lastRenderedPageBreak/>
        <w:t>RAEDER, S. Desenvolvimento urbano em sedes d</w:t>
      </w:r>
      <w:r w:rsidR="003D0363">
        <w:rPr>
          <w:rFonts w:ascii="Times New Roman" w:hAnsi="Times New Roman" w:cs="Times New Roman"/>
          <w:sz w:val="24"/>
          <w:szCs w:val="24"/>
          <w:lang w:val="pt-BR"/>
        </w:rPr>
        <w:t>e Megaeventos Esportivos. In: DA</w:t>
      </w:r>
      <w:r w:rsidRPr="00544C38">
        <w:rPr>
          <w:rFonts w:ascii="Times New Roman" w:hAnsi="Times New Roman" w:cs="Times New Roman"/>
          <w:sz w:val="24"/>
          <w:szCs w:val="24"/>
          <w:lang w:val="pt-BR"/>
        </w:rPr>
        <w:t xml:space="preserve">COSTA, L.; CORRÊA, D.; RIZUTTI, E.; VILLANO, B.; MIRAGAYA, A. Eds. </w:t>
      </w:r>
      <w:r w:rsidRPr="002B208B">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200- 209. </w:t>
      </w:r>
    </w:p>
    <w:p w:rsidR="00F672A9" w:rsidRPr="00544C38" w:rsidRDefault="00F672A9" w:rsidP="003376E9">
      <w:pPr>
        <w:spacing w:after="0" w:line="240" w:lineRule="auto"/>
        <w:jc w:val="both"/>
        <w:rPr>
          <w:rFonts w:ascii="Times New Roman" w:hAnsi="Times New Roman" w:cs="Times New Roman"/>
          <w:sz w:val="24"/>
          <w:szCs w:val="24"/>
          <w:lang w:val="pt-BR"/>
        </w:rPr>
      </w:pPr>
    </w:p>
    <w:p w:rsidR="00695B4F" w:rsidRDefault="00695B4F" w:rsidP="003376E9">
      <w:pPr>
        <w:spacing w:after="0" w:line="240" w:lineRule="auto"/>
        <w:jc w:val="both"/>
        <w:rPr>
          <w:rFonts w:ascii="Times New Roman" w:hAnsi="Times New Roman" w:cs="Times New Roman"/>
          <w:sz w:val="24"/>
          <w:szCs w:val="24"/>
          <w:lang w:val="pt-BR"/>
        </w:rPr>
      </w:pPr>
      <w:r w:rsidRPr="00D27739">
        <w:rPr>
          <w:rFonts w:ascii="Times New Roman" w:hAnsi="Times New Roman" w:cs="Times New Roman"/>
          <w:sz w:val="24"/>
          <w:szCs w:val="24"/>
        </w:rPr>
        <w:t>RIBEIRO, C.</w:t>
      </w:r>
      <w:r w:rsidR="00421EB8" w:rsidRPr="00D27739">
        <w:rPr>
          <w:rFonts w:ascii="Times New Roman" w:hAnsi="Times New Roman" w:cs="Times New Roman"/>
          <w:sz w:val="24"/>
          <w:szCs w:val="24"/>
        </w:rPr>
        <w:t xml:space="preserve">; </w:t>
      </w:r>
      <w:r w:rsidR="006C0AFB" w:rsidRPr="00D27739">
        <w:rPr>
          <w:rFonts w:ascii="Times New Roman" w:hAnsi="Times New Roman" w:cs="Times New Roman"/>
          <w:sz w:val="24"/>
          <w:szCs w:val="24"/>
        </w:rPr>
        <w:t>DIMEO, P</w:t>
      </w:r>
      <w:proofErr w:type="gramStart"/>
      <w:r w:rsidR="006C0AFB" w:rsidRPr="00D27739">
        <w:rPr>
          <w:rFonts w:ascii="Times New Roman" w:hAnsi="Times New Roman" w:cs="Times New Roman"/>
          <w:sz w:val="24"/>
          <w:szCs w:val="24"/>
        </w:rPr>
        <w:t>.</w:t>
      </w:r>
      <w:r w:rsidR="00EE13C7" w:rsidRPr="00D27739">
        <w:rPr>
          <w:rFonts w:ascii="Times New Roman" w:hAnsi="Times New Roman" w:cs="Times New Roman"/>
          <w:sz w:val="24"/>
          <w:szCs w:val="24"/>
        </w:rPr>
        <w:t>‘I</w:t>
      </w:r>
      <w:proofErr w:type="gramEnd"/>
      <w:r w:rsidR="00EE13C7" w:rsidRPr="00D27739">
        <w:rPr>
          <w:rFonts w:ascii="Times New Roman" w:hAnsi="Times New Roman" w:cs="Times New Roman"/>
          <w:sz w:val="24"/>
          <w:szCs w:val="24"/>
        </w:rPr>
        <w:t xml:space="preserve"> am not a foreigner anymore’ a micro-sociological study of experiences of Brazilian futsal players in European leagues. </w:t>
      </w:r>
      <w:r w:rsidR="009C60D7" w:rsidRPr="002B208B">
        <w:rPr>
          <w:rFonts w:ascii="Times New Roman" w:hAnsi="Times New Roman" w:cs="Times New Roman"/>
          <w:i/>
          <w:sz w:val="24"/>
          <w:szCs w:val="24"/>
          <w:lang w:val="pt-BR"/>
        </w:rPr>
        <w:t>Movimento</w:t>
      </w:r>
      <w:r w:rsidR="009C60D7" w:rsidRPr="00544C38">
        <w:rPr>
          <w:rFonts w:ascii="Times New Roman" w:hAnsi="Times New Roman" w:cs="Times New Roman"/>
          <w:sz w:val="24"/>
          <w:szCs w:val="24"/>
          <w:lang w:val="pt-BR"/>
        </w:rPr>
        <w:t xml:space="preserve">. </w:t>
      </w:r>
      <w:r w:rsidR="00D63245" w:rsidRPr="00544C38">
        <w:rPr>
          <w:rFonts w:ascii="Times New Roman" w:hAnsi="Times New Roman" w:cs="Times New Roman"/>
          <w:sz w:val="24"/>
          <w:szCs w:val="24"/>
          <w:lang w:val="pt-BR"/>
        </w:rPr>
        <w:t>vol</w:t>
      </w:r>
      <w:r w:rsidR="00D63245">
        <w:rPr>
          <w:rFonts w:ascii="Times New Roman" w:hAnsi="Times New Roman" w:cs="Times New Roman"/>
          <w:sz w:val="24"/>
          <w:szCs w:val="24"/>
          <w:lang w:val="pt-BR"/>
        </w:rPr>
        <w:t>.</w:t>
      </w:r>
      <w:r w:rsidR="009C60D7" w:rsidRPr="00544C38">
        <w:rPr>
          <w:rFonts w:ascii="Times New Roman" w:hAnsi="Times New Roman" w:cs="Times New Roman"/>
          <w:sz w:val="24"/>
          <w:szCs w:val="24"/>
          <w:lang w:val="pt-BR"/>
        </w:rPr>
        <w:t xml:space="preserve"> 15. n. 2. p.33- 44. 2009.   </w:t>
      </w:r>
    </w:p>
    <w:p w:rsidR="00494AC2" w:rsidRPr="00544C38" w:rsidRDefault="00494AC2" w:rsidP="003376E9">
      <w:pPr>
        <w:spacing w:after="0" w:line="240" w:lineRule="auto"/>
        <w:jc w:val="both"/>
        <w:rPr>
          <w:rFonts w:ascii="Times New Roman" w:hAnsi="Times New Roman" w:cs="Times New Roman"/>
          <w:sz w:val="24"/>
          <w:szCs w:val="24"/>
          <w:lang w:val="pt-BR"/>
        </w:rPr>
      </w:pPr>
    </w:p>
    <w:p w:rsidR="006D1D47" w:rsidRDefault="006D1D47"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SOUSA, F.; SILVA, A. Os jogos Pan-Americanos na percepção dos discentes do Curso de Educação Físic</w:t>
      </w:r>
      <w:r w:rsidR="003D0363">
        <w:rPr>
          <w:rFonts w:ascii="Times New Roman" w:hAnsi="Times New Roman" w:cs="Times New Roman"/>
          <w:sz w:val="24"/>
          <w:szCs w:val="24"/>
          <w:lang w:val="pt-BR"/>
        </w:rPr>
        <w:t>a na Cidade de Fortaleza. In: DA</w:t>
      </w:r>
      <w:r w:rsidRPr="00544C38">
        <w:rPr>
          <w:rFonts w:ascii="Times New Roman" w:hAnsi="Times New Roman" w:cs="Times New Roman"/>
          <w:sz w:val="24"/>
          <w:szCs w:val="24"/>
          <w:lang w:val="pt-BR"/>
        </w:rPr>
        <w:t xml:space="preserve">COSTA, L.; CORRÊA, D.; RIZUTTI, E.; VILLANO, B.; MIRAGAYA, A. Eds. </w:t>
      </w:r>
      <w:r w:rsidRPr="00556CFC">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pp. 303- 307. </w:t>
      </w:r>
    </w:p>
    <w:p w:rsidR="00494AC2" w:rsidRDefault="00494AC2" w:rsidP="003376E9">
      <w:pPr>
        <w:spacing w:after="0" w:line="240" w:lineRule="auto"/>
        <w:jc w:val="both"/>
        <w:rPr>
          <w:rFonts w:ascii="Times New Roman" w:hAnsi="Times New Roman" w:cs="Times New Roman"/>
          <w:sz w:val="24"/>
          <w:szCs w:val="24"/>
          <w:lang w:val="pt-BR"/>
        </w:rPr>
      </w:pPr>
    </w:p>
    <w:p w:rsidR="004B60E4" w:rsidRDefault="004B60E4"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TAVARES, O. Educação olímpica no Rio de Janeiro: notas iniciais para o desenvolvimento de um modelo. In: DA</w:t>
      </w:r>
      <w:r w:rsidRPr="00544C38">
        <w:rPr>
          <w:rFonts w:ascii="Times New Roman" w:hAnsi="Times New Roman" w:cs="Times New Roman"/>
          <w:sz w:val="24"/>
          <w:szCs w:val="24"/>
          <w:lang w:val="pt-BR"/>
        </w:rPr>
        <w:t xml:space="preserve">COSTA, L.; CORRÊA, D.; RIZUTTI, E.; VILLANO, B.; MIRAGAYA, A. Eds. </w:t>
      </w:r>
      <w:r w:rsidRPr="00556CFC">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Brasília: Ministério</w:t>
      </w:r>
      <w:r>
        <w:rPr>
          <w:rFonts w:ascii="Times New Roman" w:hAnsi="Times New Roman" w:cs="Times New Roman"/>
          <w:sz w:val="24"/>
          <w:szCs w:val="24"/>
          <w:lang w:val="pt-BR"/>
        </w:rPr>
        <w:t xml:space="preserve"> do Esporte, 2008. pp. 343- 355. </w:t>
      </w:r>
    </w:p>
    <w:p w:rsidR="00494AC2" w:rsidRDefault="00494AC2" w:rsidP="003376E9">
      <w:pPr>
        <w:spacing w:after="0" w:line="240" w:lineRule="auto"/>
        <w:jc w:val="both"/>
        <w:rPr>
          <w:rFonts w:ascii="Times New Roman" w:hAnsi="Times New Roman" w:cs="Times New Roman"/>
          <w:sz w:val="24"/>
          <w:szCs w:val="24"/>
          <w:lang w:val="pt-BR"/>
        </w:rPr>
      </w:pPr>
    </w:p>
    <w:p w:rsidR="004F4D8B" w:rsidRDefault="004F4D8B" w:rsidP="003376E9">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TURINI, M.; SANTOS, J. Promoção de fair play nos jogos estudantis de Duque de Caxias – RJ através do uso da internet: um exemplo de educação olímpica para a cidade do Rio de Janeiro. In: DA</w:t>
      </w:r>
      <w:r w:rsidRPr="00544C38">
        <w:rPr>
          <w:rFonts w:ascii="Times New Roman" w:hAnsi="Times New Roman" w:cs="Times New Roman"/>
          <w:sz w:val="24"/>
          <w:szCs w:val="24"/>
          <w:lang w:val="pt-BR"/>
        </w:rPr>
        <w:t xml:space="preserve">COSTA, L.; CORRÊA, D.; RIZUTTI, E.; VILLANO, B.; MIRAGAYA, A. Eds. </w:t>
      </w:r>
      <w:r w:rsidRPr="00556CFC">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Brasília: Ministério</w:t>
      </w:r>
      <w:r>
        <w:rPr>
          <w:rFonts w:ascii="Times New Roman" w:hAnsi="Times New Roman" w:cs="Times New Roman"/>
          <w:sz w:val="24"/>
          <w:szCs w:val="24"/>
          <w:lang w:val="pt-BR"/>
        </w:rPr>
        <w:t xml:space="preserve"> do Esporte, 2008. pp. 367- 375. </w:t>
      </w:r>
    </w:p>
    <w:p w:rsidR="00494AC2" w:rsidRPr="00544C38" w:rsidRDefault="00494AC2" w:rsidP="003376E9">
      <w:pPr>
        <w:spacing w:after="0" w:line="240" w:lineRule="auto"/>
        <w:jc w:val="both"/>
        <w:rPr>
          <w:rFonts w:ascii="Times New Roman" w:hAnsi="Times New Roman" w:cs="Times New Roman"/>
          <w:sz w:val="24"/>
          <w:szCs w:val="24"/>
          <w:lang w:val="pt-BR"/>
        </w:rPr>
      </w:pPr>
    </w:p>
    <w:p w:rsidR="00701D1F" w:rsidRDefault="00FC3CB0" w:rsidP="003376E9">
      <w:pPr>
        <w:spacing w:after="0"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 xml:space="preserve">THOMAS, J.; NELSON, J. SILVERMAN, S. </w:t>
      </w:r>
      <w:r w:rsidR="00313C14" w:rsidRPr="00556CFC">
        <w:rPr>
          <w:rFonts w:ascii="Times New Roman" w:hAnsi="Times New Roman" w:cs="Times New Roman"/>
          <w:i/>
          <w:sz w:val="24"/>
          <w:szCs w:val="24"/>
          <w:lang w:val="pt-BR"/>
        </w:rPr>
        <w:t>Métodos de pesquisa em atividade física</w:t>
      </w:r>
      <w:r w:rsidR="00313C14" w:rsidRPr="00544C38">
        <w:rPr>
          <w:rFonts w:ascii="Times New Roman" w:hAnsi="Times New Roman" w:cs="Times New Roman"/>
          <w:b/>
          <w:sz w:val="24"/>
          <w:szCs w:val="24"/>
          <w:lang w:val="pt-BR"/>
        </w:rPr>
        <w:t xml:space="preserve">. </w:t>
      </w:r>
      <w:r w:rsidR="00313C14" w:rsidRPr="00544C38">
        <w:rPr>
          <w:rFonts w:ascii="Times New Roman" w:hAnsi="Times New Roman" w:cs="Times New Roman"/>
          <w:sz w:val="24"/>
          <w:szCs w:val="24"/>
          <w:lang w:val="pt-BR"/>
        </w:rPr>
        <w:t xml:space="preserve">Porto Alegre: Artmed, 2007. </w:t>
      </w:r>
    </w:p>
    <w:p w:rsidR="00494AC2" w:rsidRDefault="00494AC2" w:rsidP="003376E9">
      <w:pPr>
        <w:spacing w:after="0" w:line="240" w:lineRule="auto"/>
        <w:jc w:val="both"/>
        <w:rPr>
          <w:rFonts w:ascii="Times New Roman" w:hAnsi="Times New Roman" w:cs="Times New Roman"/>
          <w:sz w:val="24"/>
          <w:szCs w:val="24"/>
          <w:lang w:val="pt-BR"/>
        </w:rPr>
      </w:pPr>
    </w:p>
    <w:p w:rsidR="00701D1F" w:rsidRPr="00544C38" w:rsidRDefault="00701D1F" w:rsidP="00701D1F">
      <w:pPr>
        <w:spacing w:line="240" w:lineRule="auto"/>
        <w:jc w:val="both"/>
        <w:rPr>
          <w:rFonts w:ascii="Times New Roman" w:hAnsi="Times New Roman" w:cs="Times New Roman"/>
          <w:sz w:val="24"/>
          <w:szCs w:val="24"/>
          <w:lang w:val="pt-BR"/>
        </w:rPr>
      </w:pPr>
      <w:r w:rsidRPr="00544C38">
        <w:rPr>
          <w:rFonts w:ascii="Times New Roman" w:hAnsi="Times New Roman" w:cs="Times New Roman"/>
          <w:sz w:val="24"/>
          <w:szCs w:val="24"/>
          <w:lang w:val="pt-BR"/>
        </w:rPr>
        <w:t>TRIVI</w:t>
      </w:r>
      <w:r w:rsidRPr="00544C38">
        <w:rPr>
          <w:rFonts w:ascii="Times New Roman" w:hAnsi="Times New Roman" w:cs="Times New Roman"/>
          <w:caps/>
          <w:sz w:val="24"/>
          <w:szCs w:val="24"/>
          <w:lang w:val="pt-BR"/>
        </w:rPr>
        <w:t xml:space="preserve">ños, A. </w:t>
      </w:r>
      <w:r w:rsidRPr="00556CFC">
        <w:rPr>
          <w:rFonts w:ascii="Times New Roman" w:hAnsi="Times New Roman" w:cs="Times New Roman"/>
          <w:i/>
          <w:caps/>
          <w:sz w:val="24"/>
          <w:szCs w:val="24"/>
          <w:lang w:val="pt-BR"/>
        </w:rPr>
        <w:t>P</w:t>
      </w:r>
      <w:r w:rsidRPr="00556CFC">
        <w:rPr>
          <w:rFonts w:ascii="Times New Roman" w:hAnsi="Times New Roman" w:cs="Times New Roman"/>
          <w:i/>
          <w:sz w:val="24"/>
          <w:szCs w:val="24"/>
          <w:lang w:val="pt-BR"/>
        </w:rPr>
        <w:t>esquisas em ciências sociais</w:t>
      </w:r>
      <w:r>
        <w:rPr>
          <w:rFonts w:ascii="Times New Roman" w:hAnsi="Times New Roman" w:cs="Times New Roman"/>
          <w:sz w:val="24"/>
          <w:szCs w:val="24"/>
          <w:lang w:val="pt-BR"/>
        </w:rPr>
        <w:t>: São Paulo. Atlas, 1993.</w:t>
      </w:r>
    </w:p>
    <w:p w:rsidR="00544C38" w:rsidRDefault="00701D1F" w:rsidP="003376E9">
      <w:pPr>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TRUÑO, E. Estruturação de megaeventos e regeneração urbana: Barcelona 1992 e Torino 2006.  In: DA</w:t>
      </w:r>
      <w:r w:rsidRPr="00544C38">
        <w:rPr>
          <w:rFonts w:ascii="Times New Roman" w:hAnsi="Times New Roman" w:cs="Times New Roman"/>
          <w:sz w:val="24"/>
          <w:szCs w:val="24"/>
          <w:lang w:val="pt-BR"/>
        </w:rPr>
        <w:t xml:space="preserve">COSTA, L.; CORRÊA, D.; RIZUTTI, E.; VILLANO, B.; MIRAGAYA, A. Eds. </w:t>
      </w:r>
      <w:r w:rsidRPr="00556CFC">
        <w:rPr>
          <w:rFonts w:ascii="Times New Roman" w:hAnsi="Times New Roman" w:cs="Times New Roman"/>
          <w:i/>
          <w:sz w:val="24"/>
          <w:szCs w:val="24"/>
          <w:lang w:val="pt-BR"/>
        </w:rPr>
        <w:t>Legados de megaeventos esportivos</w:t>
      </w:r>
      <w:r w:rsidRPr="00544C38">
        <w:rPr>
          <w:rFonts w:ascii="Times New Roman" w:hAnsi="Times New Roman" w:cs="Times New Roman"/>
          <w:sz w:val="24"/>
          <w:szCs w:val="24"/>
          <w:lang w:val="pt-BR"/>
        </w:rPr>
        <w:t xml:space="preserve">. Brasília: Ministério do Esporte, 2008. </w:t>
      </w:r>
      <w:proofErr w:type="gramStart"/>
      <w:r w:rsidRPr="00544C38">
        <w:rPr>
          <w:rFonts w:ascii="Times New Roman" w:hAnsi="Times New Roman" w:cs="Times New Roman"/>
          <w:sz w:val="24"/>
          <w:szCs w:val="24"/>
          <w:lang w:val="pt-BR"/>
        </w:rPr>
        <w:t>pp.</w:t>
      </w:r>
      <w:proofErr w:type="gramEnd"/>
      <w:r w:rsidRPr="00544C38">
        <w:rPr>
          <w:rFonts w:ascii="Times New Roman" w:hAnsi="Times New Roman" w:cs="Times New Roman"/>
          <w:sz w:val="24"/>
          <w:szCs w:val="24"/>
          <w:lang w:val="pt-BR"/>
        </w:rPr>
        <w:t xml:space="preserve"> </w:t>
      </w:r>
      <w:r w:rsidR="00C366C9">
        <w:rPr>
          <w:rFonts w:ascii="Times New Roman" w:hAnsi="Times New Roman" w:cs="Times New Roman"/>
          <w:sz w:val="24"/>
          <w:szCs w:val="24"/>
          <w:lang w:val="pt-BR"/>
        </w:rPr>
        <w:t xml:space="preserve">167- 173. </w:t>
      </w:r>
    </w:p>
    <w:p w:rsidR="00937551" w:rsidRDefault="00937551" w:rsidP="003376E9">
      <w:pPr>
        <w:spacing w:line="240" w:lineRule="auto"/>
        <w:jc w:val="both"/>
        <w:rPr>
          <w:rFonts w:ascii="Times New Roman" w:hAnsi="Times New Roman" w:cs="Times New Roman"/>
          <w:sz w:val="24"/>
          <w:szCs w:val="24"/>
          <w:lang w:val="pt-BR"/>
        </w:rPr>
      </w:pP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Endereço para correspondência:</w:t>
      </w: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Carlos Henrique de Vasconcellos Ribeiro</w:t>
      </w: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Rua Siqueira Campos, 91, </w:t>
      </w:r>
      <w:proofErr w:type="spellStart"/>
      <w:r>
        <w:rPr>
          <w:rFonts w:ascii="Times New Roman" w:hAnsi="Times New Roman" w:cs="Times New Roman"/>
          <w:sz w:val="24"/>
          <w:szCs w:val="24"/>
          <w:lang w:val="pt-BR"/>
        </w:rPr>
        <w:t>apt</w:t>
      </w:r>
      <w:proofErr w:type="spellEnd"/>
      <w:r>
        <w:rPr>
          <w:rFonts w:ascii="Times New Roman" w:hAnsi="Times New Roman" w:cs="Times New Roman"/>
          <w:sz w:val="24"/>
          <w:szCs w:val="24"/>
          <w:lang w:val="pt-BR"/>
        </w:rPr>
        <w:t>: 304</w:t>
      </w: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Santa Rosa</w:t>
      </w: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Niterói, RJ</w:t>
      </w:r>
    </w:p>
    <w:p w:rsidR="00937551" w:rsidRDefault="00937551" w:rsidP="00937551">
      <w:pPr>
        <w:spacing w:line="24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CEP: 24240-460 </w:t>
      </w:r>
    </w:p>
    <w:p w:rsidR="00937551" w:rsidRPr="00544C38" w:rsidRDefault="00937551" w:rsidP="00937551">
      <w:pPr>
        <w:spacing w:line="240" w:lineRule="auto"/>
        <w:jc w:val="right"/>
        <w:rPr>
          <w:rFonts w:ascii="Times New Roman" w:hAnsi="Times New Roman" w:cs="Times New Roman"/>
          <w:sz w:val="24"/>
          <w:szCs w:val="24"/>
          <w:lang w:val="pt-BR"/>
        </w:rPr>
      </w:pPr>
    </w:p>
    <w:sectPr w:rsidR="00937551" w:rsidRPr="00544C38" w:rsidSect="00A10639">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D9F" w:rsidRDefault="00963D9F" w:rsidP="007C2B87">
      <w:pPr>
        <w:spacing w:after="0" w:line="240" w:lineRule="auto"/>
      </w:pPr>
      <w:r>
        <w:separator/>
      </w:r>
    </w:p>
  </w:endnote>
  <w:endnote w:type="continuationSeparator" w:id="0">
    <w:p w:rsidR="00963D9F" w:rsidRDefault="00963D9F" w:rsidP="007C2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002"/>
      <w:docPartObj>
        <w:docPartGallery w:val="Page Numbers (Bottom of Page)"/>
        <w:docPartUnique/>
      </w:docPartObj>
    </w:sdtPr>
    <w:sdtContent>
      <w:p w:rsidR="00937551" w:rsidRDefault="008A7FEB">
        <w:pPr>
          <w:pStyle w:val="Rodap"/>
          <w:jc w:val="center"/>
        </w:pPr>
        <w:fldSimple w:instr=" PAGE   \* MERGEFORMAT ">
          <w:r w:rsidR="00793BD6">
            <w:rPr>
              <w:noProof/>
            </w:rPr>
            <w:t>13</w:t>
          </w:r>
        </w:fldSimple>
      </w:p>
    </w:sdtContent>
  </w:sdt>
  <w:p w:rsidR="00937551" w:rsidRDefault="009375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D9F" w:rsidRDefault="00963D9F" w:rsidP="007C2B87">
      <w:pPr>
        <w:spacing w:after="0" w:line="240" w:lineRule="auto"/>
      </w:pPr>
      <w:r>
        <w:separator/>
      </w:r>
    </w:p>
  </w:footnote>
  <w:footnote w:type="continuationSeparator" w:id="0">
    <w:p w:rsidR="00963D9F" w:rsidRDefault="00963D9F" w:rsidP="007C2B87">
      <w:pPr>
        <w:spacing w:after="0" w:line="240" w:lineRule="auto"/>
      </w:pPr>
      <w:r>
        <w:continuationSeparator/>
      </w:r>
    </w:p>
  </w:footnote>
  <w:footnote w:id="1">
    <w:p w:rsidR="00937551" w:rsidRPr="00AE5A90" w:rsidRDefault="00937551">
      <w:pPr>
        <w:pStyle w:val="Textodenotaderodap"/>
        <w:rPr>
          <w:rFonts w:ascii="Times New Roman" w:hAnsi="Times New Roman" w:cs="Times New Roman"/>
          <w:i/>
          <w:lang w:val="pt-BR"/>
        </w:rPr>
      </w:pPr>
      <w:r w:rsidRPr="00AE5A90">
        <w:rPr>
          <w:rStyle w:val="Refdenotaderodap"/>
          <w:rFonts w:ascii="Times New Roman" w:hAnsi="Times New Roman" w:cs="Times New Roman"/>
          <w:i/>
        </w:rPr>
        <w:footnoteRef/>
      </w:r>
      <w:r w:rsidRPr="00AE5A90">
        <w:rPr>
          <w:rFonts w:ascii="Times New Roman" w:hAnsi="Times New Roman" w:cs="Times New Roman"/>
          <w:i/>
          <w:lang w:val="pt-BR"/>
        </w:rPr>
        <w:t xml:space="preserve"> </w:t>
      </w:r>
      <w:r w:rsidRPr="00AE5A90">
        <w:rPr>
          <w:rStyle w:val="nfase"/>
          <w:rFonts w:ascii="Times New Roman" w:hAnsi="Times New Roman" w:cs="Times New Roman"/>
          <w:i w:val="0"/>
          <w:color w:val="111111"/>
          <w:lang w:val="pt-BR"/>
        </w:rPr>
        <w:t>Não houve conflitos de interesses para realização do presente estudo</w:t>
      </w:r>
      <w:r w:rsidRPr="00AE5A90">
        <w:rPr>
          <w:rFonts w:ascii="Times New Roman" w:hAnsi="Times New Roman" w:cs="Times New Roman"/>
          <w:i/>
          <w:color w:val="111111"/>
          <w:lang w:val="pt-BR"/>
        </w:rPr>
        <w:t>.</w:t>
      </w:r>
    </w:p>
  </w:footnote>
  <w:footnote w:id="2">
    <w:p w:rsidR="00937551" w:rsidRPr="00824521" w:rsidRDefault="00937551" w:rsidP="00ED5789">
      <w:pPr>
        <w:spacing w:line="240" w:lineRule="auto"/>
        <w:jc w:val="both"/>
        <w:rPr>
          <w:rFonts w:ascii="Times New Roman" w:hAnsi="Times New Roman" w:cs="Times New Roman"/>
          <w:sz w:val="20"/>
          <w:szCs w:val="20"/>
          <w:lang w:val="pt-BR"/>
        </w:rPr>
      </w:pPr>
      <w:r w:rsidRPr="006202A9">
        <w:rPr>
          <w:rStyle w:val="Refdenotaderodap"/>
        </w:rPr>
        <w:footnoteRef/>
      </w:r>
      <w:r w:rsidRPr="006202A9">
        <w:rPr>
          <w:lang w:val="pt-BR"/>
        </w:rPr>
        <w:t xml:space="preserve"> </w:t>
      </w:r>
      <w:r w:rsidRPr="00824521">
        <w:rPr>
          <w:rFonts w:ascii="Times New Roman" w:hAnsi="Times New Roman" w:cs="Times New Roman"/>
          <w:sz w:val="20"/>
          <w:szCs w:val="20"/>
          <w:lang w:val="pt-BR"/>
        </w:rPr>
        <w:t xml:space="preserve">Foram analisados nesta pesquisa os jornais O Globo, </w:t>
      </w:r>
      <w:proofErr w:type="gramStart"/>
      <w:r w:rsidRPr="00824521">
        <w:rPr>
          <w:rFonts w:ascii="Times New Roman" w:hAnsi="Times New Roman" w:cs="Times New Roman"/>
          <w:sz w:val="20"/>
          <w:szCs w:val="20"/>
          <w:lang w:val="pt-BR"/>
        </w:rPr>
        <w:t>Lance e a Revista Veja</w:t>
      </w:r>
      <w:proofErr w:type="gramEnd"/>
      <w:r w:rsidRPr="00824521">
        <w:rPr>
          <w:rFonts w:ascii="Times New Roman" w:hAnsi="Times New Roman" w:cs="Times New Roman"/>
          <w:sz w:val="20"/>
          <w:szCs w:val="20"/>
          <w:lang w:val="pt-BR"/>
        </w:rPr>
        <w:t xml:space="preserve"> no período</w:t>
      </w:r>
      <w:r>
        <w:rPr>
          <w:rFonts w:ascii="Times New Roman" w:hAnsi="Times New Roman" w:cs="Times New Roman"/>
          <w:sz w:val="20"/>
          <w:szCs w:val="20"/>
          <w:lang w:val="pt-BR"/>
        </w:rPr>
        <w:t xml:space="preserve"> de setembro de 2009 a abril de 2010. </w:t>
      </w:r>
    </w:p>
    <w:p w:rsidR="00937551" w:rsidRPr="006202A9" w:rsidRDefault="00937551">
      <w:pPr>
        <w:pStyle w:val="Textodenotaderodap"/>
        <w:rPr>
          <w:lang w:val="pt-BR"/>
        </w:rPr>
      </w:pPr>
    </w:p>
  </w:footnote>
  <w:footnote w:id="3">
    <w:p w:rsidR="00937551" w:rsidRPr="001D33E1" w:rsidRDefault="00937551" w:rsidP="001D33E1">
      <w:pPr>
        <w:spacing w:line="240" w:lineRule="auto"/>
        <w:jc w:val="both"/>
        <w:rPr>
          <w:rFonts w:ascii="Times New Roman" w:hAnsi="Times New Roman" w:cs="Times New Roman"/>
          <w:sz w:val="24"/>
          <w:szCs w:val="24"/>
          <w:lang w:val="pt-BR"/>
        </w:rPr>
      </w:pPr>
      <w:r>
        <w:rPr>
          <w:rStyle w:val="Refdenotaderodap"/>
        </w:rPr>
        <w:footnoteRef/>
      </w:r>
      <w:r w:rsidRPr="002D5A93">
        <w:rPr>
          <w:lang w:val="pt-BR"/>
        </w:rPr>
        <w:t xml:space="preserve"> </w:t>
      </w:r>
      <w:r w:rsidRPr="002D5A93">
        <w:rPr>
          <w:rFonts w:ascii="Times New Roman" w:hAnsi="Times New Roman" w:cs="Times New Roman"/>
          <w:sz w:val="20"/>
          <w:szCs w:val="20"/>
          <w:lang w:val="pt-BR"/>
        </w:rPr>
        <w:t xml:space="preserve">Em nossa experiência como professor de educação física, não raro percebemos um incremento rápido e por vezes frugal no número de praticantes depois que determinada modalidade esportiva consegue resultados positivos em uma olimpíada ou torneio com grande destaque midiático. Como exemplo, </w:t>
      </w:r>
      <w:r w:rsidRPr="001D33E1">
        <w:rPr>
          <w:rFonts w:ascii="Times New Roman" w:hAnsi="Times New Roman" w:cs="Times New Roman"/>
          <w:sz w:val="20"/>
          <w:szCs w:val="20"/>
          <w:lang w:val="pt-BR"/>
        </w:rPr>
        <w:t>verificamos um aumento significativo de matrículas no tênis dentro dos espaços públicos, bem como a construção de novas quadras depois do sucesso de Gustavo Kurtein com suas conquistas em Roland Garros</w:t>
      </w:r>
      <w:r w:rsidRPr="001D33E1">
        <w:rPr>
          <w:rFonts w:ascii="Times New Roman" w:hAnsi="Times New Roman" w:cs="Times New Roman"/>
          <w:sz w:val="20"/>
          <w:szCs w:val="24"/>
          <w:lang w:val="pt-BR"/>
        </w:rPr>
        <w:t xml:space="preserve"> durante a década de 1990, mas passado esta “febre” logo o número de matrículas volta a ser reduzido.</w:t>
      </w:r>
      <w:r w:rsidRPr="00C611A6">
        <w:rPr>
          <w:rFonts w:ascii="Times New Roman" w:hAnsi="Times New Roman" w:cs="Times New Roman"/>
          <w:sz w:val="24"/>
          <w:szCs w:val="24"/>
          <w:lang w:val="pt-BR"/>
        </w:rPr>
        <w:t xml:space="preserve"> </w:t>
      </w:r>
    </w:p>
  </w:footnote>
  <w:footnote w:id="4">
    <w:p w:rsidR="00937551" w:rsidRPr="004A0E61" w:rsidRDefault="00937551" w:rsidP="004A0E61">
      <w:pPr>
        <w:pStyle w:val="Textodenotadefim"/>
        <w:jc w:val="both"/>
        <w:rPr>
          <w:rFonts w:ascii="Times New Roman" w:hAnsi="Times New Roman" w:cs="Times New Roman"/>
          <w:lang w:val="pt-BR"/>
        </w:rPr>
      </w:pPr>
      <w:r w:rsidRPr="006202A9">
        <w:rPr>
          <w:rStyle w:val="Refdenotaderodap"/>
          <w:sz w:val="22"/>
          <w:szCs w:val="22"/>
        </w:rPr>
        <w:footnoteRef/>
      </w:r>
      <w:r w:rsidRPr="006202A9">
        <w:rPr>
          <w:sz w:val="22"/>
          <w:szCs w:val="22"/>
          <w:lang w:val="pt-BR"/>
        </w:rPr>
        <w:t xml:space="preserve"> </w:t>
      </w:r>
      <w:r>
        <w:rPr>
          <w:rFonts w:ascii="Times New Roman" w:hAnsi="Times New Roman" w:cs="Times New Roman"/>
          <w:lang w:val="pt-BR"/>
        </w:rPr>
        <w:t>O</w:t>
      </w:r>
      <w:r w:rsidRPr="00824521">
        <w:rPr>
          <w:rFonts w:ascii="Times New Roman" w:hAnsi="Times New Roman" w:cs="Times New Roman"/>
          <w:lang w:val="pt-BR"/>
        </w:rPr>
        <w:t xml:space="preserve"> presidente do COB, Carlos Arthur Nuzman</w:t>
      </w:r>
      <w:r>
        <w:rPr>
          <w:rFonts w:ascii="Times New Roman" w:hAnsi="Times New Roman" w:cs="Times New Roman"/>
          <w:lang w:val="pt-BR"/>
        </w:rPr>
        <w:t xml:space="preserve"> afirmou que</w:t>
      </w:r>
      <w:r w:rsidRPr="00824521">
        <w:rPr>
          <w:rFonts w:ascii="Times New Roman" w:hAnsi="Times New Roman" w:cs="Times New Roman"/>
          <w:lang w:val="pt-BR"/>
        </w:rPr>
        <w:t xml:space="preserve"> “</w:t>
      </w:r>
      <w:r w:rsidRPr="00824521">
        <w:rPr>
          <w:rFonts w:ascii="Times New Roman" w:hAnsi="Times New Roman" w:cs="Times New Roman"/>
          <w:i/>
          <w:lang w:val="pt-BR"/>
        </w:rPr>
        <w:t>O legado das Olimpíadas será maior que o do Pan 2007, até porque a ODEPA não exige legado</w:t>
      </w:r>
      <w:r w:rsidRPr="00824521">
        <w:rPr>
          <w:rFonts w:ascii="Times New Roman" w:hAnsi="Times New Roman" w:cs="Times New Roman"/>
          <w:lang w:val="pt-BR"/>
        </w:rPr>
        <w:t xml:space="preserve">”. Conforme Rádio CBN, 09 de março de 2010.  </w:t>
      </w:r>
    </w:p>
  </w:footnote>
  <w:footnote w:id="5">
    <w:p w:rsidR="00937551" w:rsidRPr="00824521" w:rsidRDefault="00937551" w:rsidP="00360A7A">
      <w:pPr>
        <w:pStyle w:val="Textodenotaderodap"/>
        <w:jc w:val="both"/>
        <w:rPr>
          <w:lang w:val="pt-BR"/>
        </w:rPr>
      </w:pPr>
      <w:r w:rsidRPr="00824521">
        <w:rPr>
          <w:rStyle w:val="Refdenotaderodap"/>
          <w:sz w:val="22"/>
          <w:szCs w:val="22"/>
        </w:rPr>
        <w:footnoteRef/>
      </w:r>
      <w:r w:rsidRPr="00824521">
        <w:rPr>
          <w:sz w:val="22"/>
          <w:szCs w:val="22"/>
          <w:lang w:val="pt-BR"/>
        </w:rPr>
        <w:t xml:space="preserve"> </w:t>
      </w:r>
      <w:r>
        <w:rPr>
          <w:rFonts w:ascii="Times New Roman" w:hAnsi="Times New Roman" w:cs="Times New Roman"/>
          <w:lang w:val="pt-BR"/>
        </w:rPr>
        <w:t>Conforme pesquisa Veja Rio</w:t>
      </w:r>
      <w:r w:rsidRPr="00824521">
        <w:rPr>
          <w:rFonts w:ascii="Times New Roman" w:hAnsi="Times New Roman" w:cs="Times New Roman"/>
          <w:lang w:val="pt-BR"/>
        </w:rPr>
        <w:t>/Instituto Brasileiro de Pesquisa Social em 665 dos entrevistados consideram a violência e a falta de segurança como os maiores</w:t>
      </w:r>
      <w:r>
        <w:rPr>
          <w:rFonts w:ascii="Times New Roman" w:hAnsi="Times New Roman" w:cs="Times New Roman"/>
          <w:lang w:val="pt-BR"/>
        </w:rPr>
        <w:t xml:space="preserve"> problemas a serem enfrentados. </w:t>
      </w:r>
      <w:r w:rsidRPr="00824521">
        <w:rPr>
          <w:rFonts w:ascii="Times New Roman" w:hAnsi="Times New Roman" w:cs="Times New Roman"/>
          <w:lang w:val="pt-BR"/>
        </w:rPr>
        <w:t>Veja, n</w:t>
      </w:r>
      <w:r w:rsidRPr="00824521">
        <w:rPr>
          <w:rFonts w:ascii="Times New Roman" w:hAnsi="Times New Roman" w:cs="Times New Roman"/>
          <w:vertAlign w:val="superscript"/>
          <w:lang w:val="pt-BR"/>
        </w:rPr>
        <w:t>o</w:t>
      </w:r>
      <w:r w:rsidRPr="00824521">
        <w:rPr>
          <w:rFonts w:ascii="Times New Roman" w:hAnsi="Times New Roman" w:cs="Times New Roman"/>
          <w:lang w:val="pt-BR"/>
        </w:rPr>
        <w:t xml:space="preserve"> 9, 3 de mar. 2010.</w:t>
      </w:r>
    </w:p>
  </w:footnote>
  <w:footnote w:id="6">
    <w:p w:rsidR="00937551" w:rsidRPr="00360A7A" w:rsidRDefault="00937551" w:rsidP="00360A7A">
      <w:pPr>
        <w:pStyle w:val="Textodenotaderodap"/>
        <w:jc w:val="both"/>
        <w:rPr>
          <w:lang w:val="pt-BR"/>
        </w:rPr>
      </w:pPr>
      <w:r>
        <w:rPr>
          <w:rStyle w:val="Refdenotaderodap"/>
        </w:rPr>
        <w:footnoteRef/>
      </w:r>
      <w:r w:rsidRPr="00360A7A">
        <w:rPr>
          <w:lang w:val="pt-BR"/>
        </w:rPr>
        <w:t xml:space="preserve"> </w:t>
      </w:r>
      <w:r w:rsidRPr="00360A7A">
        <w:rPr>
          <w:rFonts w:ascii="Times New Roman" w:hAnsi="Times New Roman" w:cs="Times New Roman"/>
          <w:lang w:val="pt-BR"/>
        </w:rPr>
        <w:t>Conferência das Nações Unidas para o Meio ambiente e Desenvolvimento (CNUMAD) realizada na cidade do Rio de Janeiro entre 03 a 14 de junho de 1992.</w:t>
      </w:r>
    </w:p>
  </w:footnote>
  <w:footnote w:id="7">
    <w:p w:rsidR="00937551" w:rsidRPr="00360A7A" w:rsidRDefault="00937551" w:rsidP="00360A7A">
      <w:pPr>
        <w:pStyle w:val="Textodenotaderodap"/>
        <w:jc w:val="both"/>
        <w:rPr>
          <w:lang w:val="pt-BR"/>
        </w:rPr>
      </w:pPr>
      <w:r w:rsidRPr="00360A7A">
        <w:rPr>
          <w:rStyle w:val="Refdenotaderodap"/>
        </w:rPr>
        <w:footnoteRef/>
      </w:r>
      <w:r w:rsidRPr="00360A7A">
        <w:rPr>
          <w:lang w:val="pt-BR"/>
        </w:rPr>
        <w:t xml:space="preserve"> </w:t>
      </w:r>
      <w:r w:rsidRPr="00360A7A">
        <w:rPr>
          <w:rFonts w:ascii="Times New Roman" w:hAnsi="Times New Roman" w:cs="Times New Roman"/>
          <w:lang w:val="pt-BR"/>
        </w:rPr>
        <w:t xml:space="preserve">As propostas governamentais nas esferas federal, estadual e municipal prevêem desde a implementação dos Veículos Leves sobre Trilhos (VLTs) passando pelas vias expressas para ônibus (BRT, sigla em inglês para </w:t>
      </w:r>
      <w:r w:rsidRPr="00360A7A">
        <w:rPr>
          <w:rFonts w:ascii="Times New Roman" w:hAnsi="Times New Roman" w:cs="Times New Roman"/>
          <w:i/>
          <w:lang w:val="pt-BR"/>
        </w:rPr>
        <w:t>Bus Rapid Transit</w:t>
      </w:r>
      <w:r w:rsidRPr="00360A7A">
        <w:rPr>
          <w:rFonts w:ascii="Times New Roman" w:hAnsi="Times New Roman" w:cs="Times New Roman"/>
          <w:lang w:val="pt-BR"/>
        </w:rPr>
        <w:t xml:space="preserve">) e até mesmo a expansão do número de estações de metrô. Conforme jornal O Globo, 10 de agosto de 2009.   </w:t>
      </w:r>
    </w:p>
  </w:footnote>
  <w:footnote w:id="8">
    <w:p w:rsidR="00937551" w:rsidRPr="00360A7A" w:rsidRDefault="00937551" w:rsidP="00360A7A">
      <w:pPr>
        <w:pStyle w:val="Textodenotaderodap"/>
        <w:jc w:val="both"/>
        <w:rPr>
          <w:rFonts w:ascii="Times New Roman" w:hAnsi="Times New Roman" w:cs="Times New Roman"/>
          <w:lang w:val="pt-BR"/>
        </w:rPr>
      </w:pPr>
      <w:r w:rsidRPr="00360A7A">
        <w:rPr>
          <w:rStyle w:val="Refdenotaderodap"/>
          <w:rFonts w:ascii="Times New Roman" w:hAnsi="Times New Roman" w:cs="Times New Roman"/>
          <w:lang w:val="pt-BR"/>
        </w:rPr>
        <w:footnoteRef/>
      </w:r>
      <w:r w:rsidRPr="00360A7A">
        <w:rPr>
          <w:rFonts w:ascii="Times New Roman" w:hAnsi="Times New Roman" w:cs="Times New Roman"/>
          <w:lang w:val="pt-BR"/>
        </w:rPr>
        <w:t xml:space="preserve"> Palavras correspondent</w:t>
      </w:r>
      <w:r>
        <w:rPr>
          <w:rFonts w:ascii="Times New Roman" w:hAnsi="Times New Roman" w:cs="Times New Roman"/>
          <w:lang w:val="pt-BR"/>
        </w:rPr>
        <w:t>e</w:t>
      </w:r>
      <w:r w:rsidRPr="00360A7A">
        <w:rPr>
          <w:rFonts w:ascii="Times New Roman" w:hAnsi="Times New Roman" w:cs="Times New Roman"/>
          <w:lang w:val="pt-BR"/>
        </w:rPr>
        <w:t xml:space="preserve">s em português seriam </w:t>
      </w:r>
      <w:r>
        <w:rPr>
          <w:rFonts w:ascii="Times New Roman" w:hAnsi="Times New Roman" w:cs="Times New Roman"/>
          <w:lang w:val="pt-BR"/>
        </w:rPr>
        <w:t xml:space="preserve">transparência, confiabilidade e responsabilidade.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2EDF"/>
    <w:multiLevelType w:val="hybridMultilevel"/>
    <w:tmpl w:val="55980C56"/>
    <w:lvl w:ilvl="0" w:tplc="AC1AD87A">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4D6762"/>
    <w:multiLevelType w:val="hybridMultilevel"/>
    <w:tmpl w:val="1C10F9E2"/>
    <w:lvl w:ilvl="0" w:tplc="747054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7B61E73"/>
    <w:multiLevelType w:val="hybridMultilevel"/>
    <w:tmpl w:val="5AE43702"/>
    <w:lvl w:ilvl="0" w:tplc="D218696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476523CA"/>
    <w:multiLevelType w:val="hybridMultilevel"/>
    <w:tmpl w:val="F65A5C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3811537"/>
    <w:multiLevelType w:val="hybridMultilevel"/>
    <w:tmpl w:val="4CBEA0CE"/>
    <w:lvl w:ilvl="0" w:tplc="F28A19E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6CA7F24"/>
    <w:multiLevelType w:val="hybridMultilevel"/>
    <w:tmpl w:val="E700A982"/>
    <w:lvl w:ilvl="0" w:tplc="FC5AAD46">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63825"/>
    <w:rsid w:val="00003265"/>
    <w:rsid w:val="00004520"/>
    <w:rsid w:val="00007A48"/>
    <w:rsid w:val="00007B02"/>
    <w:rsid w:val="00010882"/>
    <w:rsid w:val="00010B38"/>
    <w:rsid w:val="00010D53"/>
    <w:rsid w:val="000128C5"/>
    <w:rsid w:val="000155B0"/>
    <w:rsid w:val="00016782"/>
    <w:rsid w:val="000237EF"/>
    <w:rsid w:val="000245F8"/>
    <w:rsid w:val="00024801"/>
    <w:rsid w:val="000252DE"/>
    <w:rsid w:val="000257C0"/>
    <w:rsid w:val="00026CA6"/>
    <w:rsid w:val="000321FB"/>
    <w:rsid w:val="00033FF1"/>
    <w:rsid w:val="0003484F"/>
    <w:rsid w:val="00034FEC"/>
    <w:rsid w:val="00043DE3"/>
    <w:rsid w:val="00044CB2"/>
    <w:rsid w:val="00053D17"/>
    <w:rsid w:val="000543FA"/>
    <w:rsid w:val="0005444C"/>
    <w:rsid w:val="00055DC9"/>
    <w:rsid w:val="00056040"/>
    <w:rsid w:val="00056B53"/>
    <w:rsid w:val="00060949"/>
    <w:rsid w:val="000656D5"/>
    <w:rsid w:val="000712AB"/>
    <w:rsid w:val="000714E3"/>
    <w:rsid w:val="00072658"/>
    <w:rsid w:val="00072812"/>
    <w:rsid w:val="00096D3E"/>
    <w:rsid w:val="000977A2"/>
    <w:rsid w:val="000A7041"/>
    <w:rsid w:val="000C417B"/>
    <w:rsid w:val="000C482C"/>
    <w:rsid w:val="000C53AB"/>
    <w:rsid w:val="000D0652"/>
    <w:rsid w:val="000D20FF"/>
    <w:rsid w:val="000D2CA2"/>
    <w:rsid w:val="000E1960"/>
    <w:rsid w:val="000E1E83"/>
    <w:rsid w:val="000E3ECC"/>
    <w:rsid w:val="000E4711"/>
    <w:rsid w:val="000E5624"/>
    <w:rsid w:val="000E7C55"/>
    <w:rsid w:val="000E7E95"/>
    <w:rsid w:val="000F2A18"/>
    <w:rsid w:val="000F5B6A"/>
    <w:rsid w:val="000F6EA9"/>
    <w:rsid w:val="000F703E"/>
    <w:rsid w:val="00106CD0"/>
    <w:rsid w:val="001071C5"/>
    <w:rsid w:val="0011285C"/>
    <w:rsid w:val="00115F58"/>
    <w:rsid w:val="00123A2C"/>
    <w:rsid w:val="001358DB"/>
    <w:rsid w:val="00140D8C"/>
    <w:rsid w:val="001426CC"/>
    <w:rsid w:val="0014295C"/>
    <w:rsid w:val="00152BCE"/>
    <w:rsid w:val="00152D0A"/>
    <w:rsid w:val="00155D9D"/>
    <w:rsid w:val="0015627E"/>
    <w:rsid w:val="00161C8C"/>
    <w:rsid w:val="00162E0C"/>
    <w:rsid w:val="0017569D"/>
    <w:rsid w:val="0017796C"/>
    <w:rsid w:val="001807F8"/>
    <w:rsid w:val="00183183"/>
    <w:rsid w:val="001917E3"/>
    <w:rsid w:val="00191F9B"/>
    <w:rsid w:val="00194CEF"/>
    <w:rsid w:val="00196C9E"/>
    <w:rsid w:val="001A059E"/>
    <w:rsid w:val="001A16B2"/>
    <w:rsid w:val="001A1B54"/>
    <w:rsid w:val="001A24BE"/>
    <w:rsid w:val="001A2AFF"/>
    <w:rsid w:val="001B61BE"/>
    <w:rsid w:val="001C1B59"/>
    <w:rsid w:val="001C3058"/>
    <w:rsid w:val="001C5635"/>
    <w:rsid w:val="001C6A55"/>
    <w:rsid w:val="001C6C24"/>
    <w:rsid w:val="001C7E32"/>
    <w:rsid w:val="001D0CED"/>
    <w:rsid w:val="001D1BF4"/>
    <w:rsid w:val="001D2A83"/>
    <w:rsid w:val="001D33E1"/>
    <w:rsid w:val="001D7076"/>
    <w:rsid w:val="001E5720"/>
    <w:rsid w:val="001E6B06"/>
    <w:rsid w:val="001F161B"/>
    <w:rsid w:val="001F27A6"/>
    <w:rsid w:val="001F2A74"/>
    <w:rsid w:val="001F74E2"/>
    <w:rsid w:val="002061EB"/>
    <w:rsid w:val="00210198"/>
    <w:rsid w:val="00210585"/>
    <w:rsid w:val="00215499"/>
    <w:rsid w:val="002164BE"/>
    <w:rsid w:val="00223204"/>
    <w:rsid w:val="00226B2F"/>
    <w:rsid w:val="00227909"/>
    <w:rsid w:val="002318A4"/>
    <w:rsid w:val="002331C8"/>
    <w:rsid w:val="0023660D"/>
    <w:rsid w:val="00237787"/>
    <w:rsid w:val="002421CF"/>
    <w:rsid w:val="00252C41"/>
    <w:rsid w:val="00261FDD"/>
    <w:rsid w:val="002620ED"/>
    <w:rsid w:val="00262919"/>
    <w:rsid w:val="00262A43"/>
    <w:rsid w:val="00262A4B"/>
    <w:rsid w:val="00263988"/>
    <w:rsid w:val="00264CE6"/>
    <w:rsid w:val="00266381"/>
    <w:rsid w:val="00267111"/>
    <w:rsid w:val="00267366"/>
    <w:rsid w:val="00267AB7"/>
    <w:rsid w:val="002710F0"/>
    <w:rsid w:val="00273B03"/>
    <w:rsid w:val="00274891"/>
    <w:rsid w:val="00276994"/>
    <w:rsid w:val="002836D6"/>
    <w:rsid w:val="00286C2E"/>
    <w:rsid w:val="002871C9"/>
    <w:rsid w:val="00291787"/>
    <w:rsid w:val="0029265F"/>
    <w:rsid w:val="00293467"/>
    <w:rsid w:val="00293738"/>
    <w:rsid w:val="002970B8"/>
    <w:rsid w:val="00297192"/>
    <w:rsid w:val="00297716"/>
    <w:rsid w:val="002A17BD"/>
    <w:rsid w:val="002A22F1"/>
    <w:rsid w:val="002B208B"/>
    <w:rsid w:val="002B4E2A"/>
    <w:rsid w:val="002B6D91"/>
    <w:rsid w:val="002C0921"/>
    <w:rsid w:val="002C1C18"/>
    <w:rsid w:val="002C32E1"/>
    <w:rsid w:val="002D095E"/>
    <w:rsid w:val="002D23AE"/>
    <w:rsid w:val="002D4531"/>
    <w:rsid w:val="002D5A93"/>
    <w:rsid w:val="002E1CA0"/>
    <w:rsid w:val="002F10B4"/>
    <w:rsid w:val="002F30EF"/>
    <w:rsid w:val="002F3473"/>
    <w:rsid w:val="002F43FA"/>
    <w:rsid w:val="002F5393"/>
    <w:rsid w:val="002F5D42"/>
    <w:rsid w:val="00300A96"/>
    <w:rsid w:val="00302F81"/>
    <w:rsid w:val="003032BA"/>
    <w:rsid w:val="003034F1"/>
    <w:rsid w:val="00306644"/>
    <w:rsid w:val="00306EDA"/>
    <w:rsid w:val="00306EFB"/>
    <w:rsid w:val="0031012E"/>
    <w:rsid w:val="00313C14"/>
    <w:rsid w:val="00313DDD"/>
    <w:rsid w:val="00314AC6"/>
    <w:rsid w:val="00324961"/>
    <w:rsid w:val="00324E59"/>
    <w:rsid w:val="00327620"/>
    <w:rsid w:val="00330784"/>
    <w:rsid w:val="00331406"/>
    <w:rsid w:val="00331457"/>
    <w:rsid w:val="003376E9"/>
    <w:rsid w:val="00343D2A"/>
    <w:rsid w:val="0034562F"/>
    <w:rsid w:val="003513CD"/>
    <w:rsid w:val="00354CCE"/>
    <w:rsid w:val="0035600F"/>
    <w:rsid w:val="00360A7A"/>
    <w:rsid w:val="003645CE"/>
    <w:rsid w:val="00367F14"/>
    <w:rsid w:val="0037051A"/>
    <w:rsid w:val="003721FB"/>
    <w:rsid w:val="0037620B"/>
    <w:rsid w:val="00377179"/>
    <w:rsid w:val="00385E11"/>
    <w:rsid w:val="00385F8C"/>
    <w:rsid w:val="0039589E"/>
    <w:rsid w:val="003A083D"/>
    <w:rsid w:val="003A1F85"/>
    <w:rsid w:val="003A664A"/>
    <w:rsid w:val="003A6B03"/>
    <w:rsid w:val="003B719F"/>
    <w:rsid w:val="003B7BAF"/>
    <w:rsid w:val="003C14A1"/>
    <w:rsid w:val="003C1AAB"/>
    <w:rsid w:val="003C2126"/>
    <w:rsid w:val="003C22AD"/>
    <w:rsid w:val="003D0363"/>
    <w:rsid w:val="003D3493"/>
    <w:rsid w:val="003D47CF"/>
    <w:rsid w:val="003D5975"/>
    <w:rsid w:val="003D59CC"/>
    <w:rsid w:val="003D5F5B"/>
    <w:rsid w:val="003D7975"/>
    <w:rsid w:val="003E02D4"/>
    <w:rsid w:val="003E1B27"/>
    <w:rsid w:val="003E5D65"/>
    <w:rsid w:val="003F167B"/>
    <w:rsid w:val="003F167C"/>
    <w:rsid w:val="003F37D6"/>
    <w:rsid w:val="003F3B51"/>
    <w:rsid w:val="003F5065"/>
    <w:rsid w:val="0040193B"/>
    <w:rsid w:val="00401EC5"/>
    <w:rsid w:val="004041CA"/>
    <w:rsid w:val="00406FD6"/>
    <w:rsid w:val="00416BBD"/>
    <w:rsid w:val="00420FE0"/>
    <w:rsid w:val="00421EB8"/>
    <w:rsid w:val="0043132C"/>
    <w:rsid w:val="00432606"/>
    <w:rsid w:val="004340DF"/>
    <w:rsid w:val="004349A8"/>
    <w:rsid w:val="00436F9C"/>
    <w:rsid w:val="0044251C"/>
    <w:rsid w:val="004450A4"/>
    <w:rsid w:val="00451CEC"/>
    <w:rsid w:val="00453281"/>
    <w:rsid w:val="00467264"/>
    <w:rsid w:val="00470059"/>
    <w:rsid w:val="004700B8"/>
    <w:rsid w:val="00472CDA"/>
    <w:rsid w:val="00477FC8"/>
    <w:rsid w:val="0048286B"/>
    <w:rsid w:val="00491C78"/>
    <w:rsid w:val="00491E00"/>
    <w:rsid w:val="00492252"/>
    <w:rsid w:val="00494661"/>
    <w:rsid w:val="00494AC2"/>
    <w:rsid w:val="004A0052"/>
    <w:rsid w:val="004A0E61"/>
    <w:rsid w:val="004A38B3"/>
    <w:rsid w:val="004A3B1F"/>
    <w:rsid w:val="004A3DC7"/>
    <w:rsid w:val="004A40AB"/>
    <w:rsid w:val="004B0558"/>
    <w:rsid w:val="004B1D39"/>
    <w:rsid w:val="004B60E4"/>
    <w:rsid w:val="004B7B8F"/>
    <w:rsid w:val="004B7C92"/>
    <w:rsid w:val="004C0937"/>
    <w:rsid w:val="004C35E2"/>
    <w:rsid w:val="004C4CF7"/>
    <w:rsid w:val="004C54A6"/>
    <w:rsid w:val="004C6472"/>
    <w:rsid w:val="004D1194"/>
    <w:rsid w:val="004D2796"/>
    <w:rsid w:val="004D673F"/>
    <w:rsid w:val="004D7C68"/>
    <w:rsid w:val="004E74BC"/>
    <w:rsid w:val="004F1399"/>
    <w:rsid w:val="004F4D8B"/>
    <w:rsid w:val="00501548"/>
    <w:rsid w:val="005028AD"/>
    <w:rsid w:val="00504F7D"/>
    <w:rsid w:val="00505646"/>
    <w:rsid w:val="00507FF6"/>
    <w:rsid w:val="005143EE"/>
    <w:rsid w:val="005160D2"/>
    <w:rsid w:val="0052275E"/>
    <w:rsid w:val="00525331"/>
    <w:rsid w:val="00525628"/>
    <w:rsid w:val="005270BF"/>
    <w:rsid w:val="0053305C"/>
    <w:rsid w:val="00533565"/>
    <w:rsid w:val="00540DE8"/>
    <w:rsid w:val="00544C38"/>
    <w:rsid w:val="005465CC"/>
    <w:rsid w:val="00547A9F"/>
    <w:rsid w:val="00550589"/>
    <w:rsid w:val="005524BF"/>
    <w:rsid w:val="00552AF7"/>
    <w:rsid w:val="005535D2"/>
    <w:rsid w:val="005555A8"/>
    <w:rsid w:val="00556B52"/>
    <w:rsid w:val="00556CFC"/>
    <w:rsid w:val="00563298"/>
    <w:rsid w:val="00564B98"/>
    <w:rsid w:val="0056565D"/>
    <w:rsid w:val="0057123A"/>
    <w:rsid w:val="005715DB"/>
    <w:rsid w:val="00571818"/>
    <w:rsid w:val="00571E45"/>
    <w:rsid w:val="00576BC0"/>
    <w:rsid w:val="0057764D"/>
    <w:rsid w:val="005812F1"/>
    <w:rsid w:val="0058257D"/>
    <w:rsid w:val="00584031"/>
    <w:rsid w:val="00585740"/>
    <w:rsid w:val="005912AD"/>
    <w:rsid w:val="005923F5"/>
    <w:rsid w:val="00593C56"/>
    <w:rsid w:val="00595129"/>
    <w:rsid w:val="0059757E"/>
    <w:rsid w:val="005A0BCC"/>
    <w:rsid w:val="005A1B30"/>
    <w:rsid w:val="005A2B32"/>
    <w:rsid w:val="005A3AC2"/>
    <w:rsid w:val="005A459E"/>
    <w:rsid w:val="005A5FB7"/>
    <w:rsid w:val="005A7940"/>
    <w:rsid w:val="005B21DD"/>
    <w:rsid w:val="005B306B"/>
    <w:rsid w:val="005B497C"/>
    <w:rsid w:val="005C1F40"/>
    <w:rsid w:val="005C36AC"/>
    <w:rsid w:val="005D4218"/>
    <w:rsid w:val="005E03E5"/>
    <w:rsid w:val="005E108F"/>
    <w:rsid w:val="005E2DA3"/>
    <w:rsid w:val="005E379A"/>
    <w:rsid w:val="005E5C25"/>
    <w:rsid w:val="005E6CFF"/>
    <w:rsid w:val="005F07CB"/>
    <w:rsid w:val="005F38C9"/>
    <w:rsid w:val="005F5F18"/>
    <w:rsid w:val="005F667F"/>
    <w:rsid w:val="00601B4D"/>
    <w:rsid w:val="00601EAA"/>
    <w:rsid w:val="00602DB8"/>
    <w:rsid w:val="0060359B"/>
    <w:rsid w:val="006042C0"/>
    <w:rsid w:val="00606B1F"/>
    <w:rsid w:val="00613064"/>
    <w:rsid w:val="00615315"/>
    <w:rsid w:val="00615B0B"/>
    <w:rsid w:val="006202A9"/>
    <w:rsid w:val="006204C0"/>
    <w:rsid w:val="006211B5"/>
    <w:rsid w:val="006216D4"/>
    <w:rsid w:val="00624E20"/>
    <w:rsid w:val="0062544D"/>
    <w:rsid w:val="00627237"/>
    <w:rsid w:val="00632A90"/>
    <w:rsid w:val="0063718E"/>
    <w:rsid w:val="006422D0"/>
    <w:rsid w:val="006576D4"/>
    <w:rsid w:val="00661A65"/>
    <w:rsid w:val="00661C94"/>
    <w:rsid w:val="00662247"/>
    <w:rsid w:val="00664B04"/>
    <w:rsid w:val="0068010E"/>
    <w:rsid w:val="00681CB7"/>
    <w:rsid w:val="0068675A"/>
    <w:rsid w:val="0069113F"/>
    <w:rsid w:val="00691A26"/>
    <w:rsid w:val="00694FD9"/>
    <w:rsid w:val="00695766"/>
    <w:rsid w:val="00695B4F"/>
    <w:rsid w:val="006A1116"/>
    <w:rsid w:val="006B0EEB"/>
    <w:rsid w:val="006B1695"/>
    <w:rsid w:val="006B1CBF"/>
    <w:rsid w:val="006B2F26"/>
    <w:rsid w:val="006B4468"/>
    <w:rsid w:val="006B48AA"/>
    <w:rsid w:val="006C0AFB"/>
    <w:rsid w:val="006C1E63"/>
    <w:rsid w:val="006C2141"/>
    <w:rsid w:val="006C76BA"/>
    <w:rsid w:val="006D1D47"/>
    <w:rsid w:val="006D254F"/>
    <w:rsid w:val="006D27A7"/>
    <w:rsid w:val="006D430E"/>
    <w:rsid w:val="006D4833"/>
    <w:rsid w:val="006D4834"/>
    <w:rsid w:val="006D63CE"/>
    <w:rsid w:val="006D7E75"/>
    <w:rsid w:val="006E1E30"/>
    <w:rsid w:val="006E3B82"/>
    <w:rsid w:val="006F7620"/>
    <w:rsid w:val="00701D1F"/>
    <w:rsid w:val="00702FD3"/>
    <w:rsid w:val="00703589"/>
    <w:rsid w:val="00704218"/>
    <w:rsid w:val="00711208"/>
    <w:rsid w:val="0071587D"/>
    <w:rsid w:val="007176F0"/>
    <w:rsid w:val="00724C16"/>
    <w:rsid w:val="00725FD6"/>
    <w:rsid w:val="0072779D"/>
    <w:rsid w:val="007372D7"/>
    <w:rsid w:val="00743822"/>
    <w:rsid w:val="0074482A"/>
    <w:rsid w:val="00744F83"/>
    <w:rsid w:val="00750B6E"/>
    <w:rsid w:val="00753CD9"/>
    <w:rsid w:val="00756522"/>
    <w:rsid w:val="00756834"/>
    <w:rsid w:val="007671D5"/>
    <w:rsid w:val="007719C7"/>
    <w:rsid w:val="00772A30"/>
    <w:rsid w:val="007821CC"/>
    <w:rsid w:val="007843F2"/>
    <w:rsid w:val="00786022"/>
    <w:rsid w:val="00792C2D"/>
    <w:rsid w:val="00793BD6"/>
    <w:rsid w:val="00794F26"/>
    <w:rsid w:val="00795E52"/>
    <w:rsid w:val="007A4008"/>
    <w:rsid w:val="007A44AA"/>
    <w:rsid w:val="007A63BE"/>
    <w:rsid w:val="007B3AE9"/>
    <w:rsid w:val="007B6ADE"/>
    <w:rsid w:val="007B770B"/>
    <w:rsid w:val="007C2B87"/>
    <w:rsid w:val="007C63F9"/>
    <w:rsid w:val="007D24A2"/>
    <w:rsid w:val="007E1BB9"/>
    <w:rsid w:val="007E1EE4"/>
    <w:rsid w:val="007E6DD6"/>
    <w:rsid w:val="007F0799"/>
    <w:rsid w:val="007F4896"/>
    <w:rsid w:val="00804B53"/>
    <w:rsid w:val="008105E5"/>
    <w:rsid w:val="00810A86"/>
    <w:rsid w:val="00811D75"/>
    <w:rsid w:val="0081310F"/>
    <w:rsid w:val="0081642F"/>
    <w:rsid w:val="008175BB"/>
    <w:rsid w:val="00817B7C"/>
    <w:rsid w:val="008233B8"/>
    <w:rsid w:val="00823955"/>
    <w:rsid w:val="00824521"/>
    <w:rsid w:val="00825E11"/>
    <w:rsid w:val="00826970"/>
    <w:rsid w:val="008351BD"/>
    <w:rsid w:val="00836B2E"/>
    <w:rsid w:val="00841EFD"/>
    <w:rsid w:val="00843612"/>
    <w:rsid w:val="00847A40"/>
    <w:rsid w:val="008512F8"/>
    <w:rsid w:val="008515F6"/>
    <w:rsid w:val="008519D1"/>
    <w:rsid w:val="00852771"/>
    <w:rsid w:val="00853F04"/>
    <w:rsid w:val="008549F7"/>
    <w:rsid w:val="008640F4"/>
    <w:rsid w:val="008705F2"/>
    <w:rsid w:val="008743B7"/>
    <w:rsid w:val="008771F5"/>
    <w:rsid w:val="00877900"/>
    <w:rsid w:val="00882862"/>
    <w:rsid w:val="008831E2"/>
    <w:rsid w:val="00883387"/>
    <w:rsid w:val="00884424"/>
    <w:rsid w:val="00885022"/>
    <w:rsid w:val="008878C1"/>
    <w:rsid w:val="008A146A"/>
    <w:rsid w:val="008A45D2"/>
    <w:rsid w:val="008A479E"/>
    <w:rsid w:val="008A532C"/>
    <w:rsid w:val="008A77C1"/>
    <w:rsid w:val="008A77E6"/>
    <w:rsid w:val="008A796C"/>
    <w:rsid w:val="008A7FEB"/>
    <w:rsid w:val="008B0484"/>
    <w:rsid w:val="008B0E60"/>
    <w:rsid w:val="008B7E73"/>
    <w:rsid w:val="008C0E42"/>
    <w:rsid w:val="008C3983"/>
    <w:rsid w:val="008C5421"/>
    <w:rsid w:val="008D1F5B"/>
    <w:rsid w:val="008D446C"/>
    <w:rsid w:val="008D5E0B"/>
    <w:rsid w:val="008E2DBB"/>
    <w:rsid w:val="008E3112"/>
    <w:rsid w:val="008E395A"/>
    <w:rsid w:val="008E3D64"/>
    <w:rsid w:val="008F0DF6"/>
    <w:rsid w:val="008F69BD"/>
    <w:rsid w:val="008F774C"/>
    <w:rsid w:val="00916543"/>
    <w:rsid w:val="0092328D"/>
    <w:rsid w:val="0092385D"/>
    <w:rsid w:val="009243DA"/>
    <w:rsid w:val="00927AC1"/>
    <w:rsid w:val="00930F97"/>
    <w:rsid w:val="00931925"/>
    <w:rsid w:val="00934AE2"/>
    <w:rsid w:val="00935B18"/>
    <w:rsid w:val="009367DC"/>
    <w:rsid w:val="00937551"/>
    <w:rsid w:val="009413ED"/>
    <w:rsid w:val="009426BF"/>
    <w:rsid w:val="00960312"/>
    <w:rsid w:val="00960F46"/>
    <w:rsid w:val="0096226E"/>
    <w:rsid w:val="0096322A"/>
    <w:rsid w:val="00963D9F"/>
    <w:rsid w:val="0096409D"/>
    <w:rsid w:val="00966642"/>
    <w:rsid w:val="00974031"/>
    <w:rsid w:val="00974745"/>
    <w:rsid w:val="009758D2"/>
    <w:rsid w:val="00975D0D"/>
    <w:rsid w:val="00977BF3"/>
    <w:rsid w:val="009807A7"/>
    <w:rsid w:val="00980D09"/>
    <w:rsid w:val="00982D48"/>
    <w:rsid w:val="009872F2"/>
    <w:rsid w:val="00987C15"/>
    <w:rsid w:val="00987FEE"/>
    <w:rsid w:val="0099184C"/>
    <w:rsid w:val="0099200F"/>
    <w:rsid w:val="009A0E00"/>
    <w:rsid w:val="009A2061"/>
    <w:rsid w:val="009A3D79"/>
    <w:rsid w:val="009A5247"/>
    <w:rsid w:val="009B01E8"/>
    <w:rsid w:val="009B091B"/>
    <w:rsid w:val="009B1DA3"/>
    <w:rsid w:val="009C0582"/>
    <w:rsid w:val="009C07B4"/>
    <w:rsid w:val="009C2C9B"/>
    <w:rsid w:val="009C60D7"/>
    <w:rsid w:val="009D0AC9"/>
    <w:rsid w:val="009D37CC"/>
    <w:rsid w:val="009D7E43"/>
    <w:rsid w:val="009E0FBD"/>
    <w:rsid w:val="009E2E5B"/>
    <w:rsid w:val="009E3341"/>
    <w:rsid w:val="009E3502"/>
    <w:rsid w:val="009E4E8D"/>
    <w:rsid w:val="009F169E"/>
    <w:rsid w:val="009F19F0"/>
    <w:rsid w:val="009F1B13"/>
    <w:rsid w:val="009F3BC6"/>
    <w:rsid w:val="00A03A9F"/>
    <w:rsid w:val="00A04980"/>
    <w:rsid w:val="00A051CB"/>
    <w:rsid w:val="00A07F3D"/>
    <w:rsid w:val="00A100E5"/>
    <w:rsid w:val="00A10639"/>
    <w:rsid w:val="00A124EC"/>
    <w:rsid w:val="00A16497"/>
    <w:rsid w:val="00A2162A"/>
    <w:rsid w:val="00A224C7"/>
    <w:rsid w:val="00A30C78"/>
    <w:rsid w:val="00A31DCB"/>
    <w:rsid w:val="00A341E6"/>
    <w:rsid w:val="00A36C44"/>
    <w:rsid w:val="00A412BC"/>
    <w:rsid w:val="00A429B9"/>
    <w:rsid w:val="00A44497"/>
    <w:rsid w:val="00A4662E"/>
    <w:rsid w:val="00A46BE8"/>
    <w:rsid w:val="00A54A16"/>
    <w:rsid w:val="00A55BDC"/>
    <w:rsid w:val="00A55D6F"/>
    <w:rsid w:val="00A5657B"/>
    <w:rsid w:val="00A6215D"/>
    <w:rsid w:val="00A63275"/>
    <w:rsid w:val="00A701E3"/>
    <w:rsid w:val="00A751E0"/>
    <w:rsid w:val="00A84665"/>
    <w:rsid w:val="00A9022F"/>
    <w:rsid w:val="00A96523"/>
    <w:rsid w:val="00AA0B76"/>
    <w:rsid w:val="00AA2785"/>
    <w:rsid w:val="00AA2FB2"/>
    <w:rsid w:val="00AA363E"/>
    <w:rsid w:val="00AA478A"/>
    <w:rsid w:val="00AA7752"/>
    <w:rsid w:val="00AB2A2D"/>
    <w:rsid w:val="00AD6421"/>
    <w:rsid w:val="00AD79FB"/>
    <w:rsid w:val="00AE4919"/>
    <w:rsid w:val="00AE5149"/>
    <w:rsid w:val="00AE5A90"/>
    <w:rsid w:val="00AE7791"/>
    <w:rsid w:val="00B0093E"/>
    <w:rsid w:val="00B01210"/>
    <w:rsid w:val="00B014F7"/>
    <w:rsid w:val="00B06A87"/>
    <w:rsid w:val="00B1329F"/>
    <w:rsid w:val="00B1477E"/>
    <w:rsid w:val="00B178C4"/>
    <w:rsid w:val="00B20E38"/>
    <w:rsid w:val="00B21A23"/>
    <w:rsid w:val="00B3327C"/>
    <w:rsid w:val="00B35A2B"/>
    <w:rsid w:val="00B40135"/>
    <w:rsid w:val="00B42642"/>
    <w:rsid w:val="00B448B5"/>
    <w:rsid w:val="00B47BE6"/>
    <w:rsid w:val="00B53E49"/>
    <w:rsid w:val="00B553AC"/>
    <w:rsid w:val="00B607F2"/>
    <w:rsid w:val="00B62C24"/>
    <w:rsid w:val="00B636FD"/>
    <w:rsid w:val="00B6500C"/>
    <w:rsid w:val="00B66AF8"/>
    <w:rsid w:val="00B671CB"/>
    <w:rsid w:val="00B72B08"/>
    <w:rsid w:val="00B768D0"/>
    <w:rsid w:val="00B84AEA"/>
    <w:rsid w:val="00B85D5E"/>
    <w:rsid w:val="00B86731"/>
    <w:rsid w:val="00B870C6"/>
    <w:rsid w:val="00B94774"/>
    <w:rsid w:val="00B950D3"/>
    <w:rsid w:val="00B97256"/>
    <w:rsid w:val="00B97E3F"/>
    <w:rsid w:val="00BA25FE"/>
    <w:rsid w:val="00BA5159"/>
    <w:rsid w:val="00BA6058"/>
    <w:rsid w:val="00BB0531"/>
    <w:rsid w:val="00BB2B4C"/>
    <w:rsid w:val="00BB3F77"/>
    <w:rsid w:val="00BB7DF9"/>
    <w:rsid w:val="00BC64D8"/>
    <w:rsid w:val="00BD0F89"/>
    <w:rsid w:val="00BD2BFF"/>
    <w:rsid w:val="00BD326F"/>
    <w:rsid w:val="00BD7E75"/>
    <w:rsid w:val="00BE1931"/>
    <w:rsid w:val="00BE1A83"/>
    <w:rsid w:val="00BE1C10"/>
    <w:rsid w:val="00BE26EE"/>
    <w:rsid w:val="00BE4ECD"/>
    <w:rsid w:val="00BE50B0"/>
    <w:rsid w:val="00BE5463"/>
    <w:rsid w:val="00BF0426"/>
    <w:rsid w:val="00BF34FF"/>
    <w:rsid w:val="00C0584B"/>
    <w:rsid w:val="00C12F29"/>
    <w:rsid w:val="00C13941"/>
    <w:rsid w:val="00C14AA8"/>
    <w:rsid w:val="00C15D64"/>
    <w:rsid w:val="00C15F7C"/>
    <w:rsid w:val="00C165BE"/>
    <w:rsid w:val="00C20555"/>
    <w:rsid w:val="00C24D31"/>
    <w:rsid w:val="00C26AAC"/>
    <w:rsid w:val="00C26B10"/>
    <w:rsid w:val="00C327DD"/>
    <w:rsid w:val="00C366C9"/>
    <w:rsid w:val="00C417F7"/>
    <w:rsid w:val="00C452DE"/>
    <w:rsid w:val="00C45687"/>
    <w:rsid w:val="00C468F6"/>
    <w:rsid w:val="00C47FDF"/>
    <w:rsid w:val="00C51A51"/>
    <w:rsid w:val="00C531FF"/>
    <w:rsid w:val="00C549E5"/>
    <w:rsid w:val="00C57BBC"/>
    <w:rsid w:val="00C611A6"/>
    <w:rsid w:val="00C63F3D"/>
    <w:rsid w:val="00C6793F"/>
    <w:rsid w:val="00C705B3"/>
    <w:rsid w:val="00C749A1"/>
    <w:rsid w:val="00C75789"/>
    <w:rsid w:val="00C75E8A"/>
    <w:rsid w:val="00C77831"/>
    <w:rsid w:val="00C815C6"/>
    <w:rsid w:val="00C82BB8"/>
    <w:rsid w:val="00C84C9E"/>
    <w:rsid w:val="00C87684"/>
    <w:rsid w:val="00C9376D"/>
    <w:rsid w:val="00C9466F"/>
    <w:rsid w:val="00C94866"/>
    <w:rsid w:val="00CA03D1"/>
    <w:rsid w:val="00CA082E"/>
    <w:rsid w:val="00CA0C52"/>
    <w:rsid w:val="00CA3BBA"/>
    <w:rsid w:val="00CA708D"/>
    <w:rsid w:val="00CB262C"/>
    <w:rsid w:val="00CB2F1F"/>
    <w:rsid w:val="00CB3309"/>
    <w:rsid w:val="00CC10AC"/>
    <w:rsid w:val="00CC180A"/>
    <w:rsid w:val="00CC27F8"/>
    <w:rsid w:val="00CC528B"/>
    <w:rsid w:val="00CC7B78"/>
    <w:rsid w:val="00CD278E"/>
    <w:rsid w:val="00CD35AE"/>
    <w:rsid w:val="00CD42FE"/>
    <w:rsid w:val="00CE2DE4"/>
    <w:rsid w:val="00CE3075"/>
    <w:rsid w:val="00CE3962"/>
    <w:rsid w:val="00CE3CED"/>
    <w:rsid w:val="00CE537E"/>
    <w:rsid w:val="00CE6E79"/>
    <w:rsid w:val="00CF109B"/>
    <w:rsid w:val="00CF1499"/>
    <w:rsid w:val="00CF573C"/>
    <w:rsid w:val="00CF7A34"/>
    <w:rsid w:val="00D00978"/>
    <w:rsid w:val="00D03BB8"/>
    <w:rsid w:val="00D04C53"/>
    <w:rsid w:val="00D11C25"/>
    <w:rsid w:val="00D129FB"/>
    <w:rsid w:val="00D14BBF"/>
    <w:rsid w:val="00D15040"/>
    <w:rsid w:val="00D15D41"/>
    <w:rsid w:val="00D16D80"/>
    <w:rsid w:val="00D1710F"/>
    <w:rsid w:val="00D24F1E"/>
    <w:rsid w:val="00D2659C"/>
    <w:rsid w:val="00D27739"/>
    <w:rsid w:val="00D30872"/>
    <w:rsid w:val="00D33B6C"/>
    <w:rsid w:val="00D34030"/>
    <w:rsid w:val="00D341FC"/>
    <w:rsid w:val="00D34B0A"/>
    <w:rsid w:val="00D35763"/>
    <w:rsid w:val="00D376B4"/>
    <w:rsid w:val="00D45AEC"/>
    <w:rsid w:val="00D473BC"/>
    <w:rsid w:val="00D4794E"/>
    <w:rsid w:val="00D51FF7"/>
    <w:rsid w:val="00D52FD2"/>
    <w:rsid w:val="00D55418"/>
    <w:rsid w:val="00D57DBE"/>
    <w:rsid w:val="00D60DCF"/>
    <w:rsid w:val="00D61089"/>
    <w:rsid w:val="00D63245"/>
    <w:rsid w:val="00D6614F"/>
    <w:rsid w:val="00D67192"/>
    <w:rsid w:val="00D71405"/>
    <w:rsid w:val="00D75190"/>
    <w:rsid w:val="00D85096"/>
    <w:rsid w:val="00D85219"/>
    <w:rsid w:val="00D8763F"/>
    <w:rsid w:val="00D91DD4"/>
    <w:rsid w:val="00D948B4"/>
    <w:rsid w:val="00D95516"/>
    <w:rsid w:val="00DA0F3B"/>
    <w:rsid w:val="00DA2E97"/>
    <w:rsid w:val="00DA4BE6"/>
    <w:rsid w:val="00DB7324"/>
    <w:rsid w:val="00DC4055"/>
    <w:rsid w:val="00DC5B45"/>
    <w:rsid w:val="00DC600D"/>
    <w:rsid w:val="00DD0E70"/>
    <w:rsid w:val="00DD6D49"/>
    <w:rsid w:val="00DD7E54"/>
    <w:rsid w:val="00DE0D18"/>
    <w:rsid w:val="00DF0487"/>
    <w:rsid w:val="00DF09BE"/>
    <w:rsid w:val="00DF4969"/>
    <w:rsid w:val="00E03463"/>
    <w:rsid w:val="00E03DD6"/>
    <w:rsid w:val="00E052FD"/>
    <w:rsid w:val="00E0540F"/>
    <w:rsid w:val="00E05ADB"/>
    <w:rsid w:val="00E074B6"/>
    <w:rsid w:val="00E07EBA"/>
    <w:rsid w:val="00E1079D"/>
    <w:rsid w:val="00E1222D"/>
    <w:rsid w:val="00E2004B"/>
    <w:rsid w:val="00E207A1"/>
    <w:rsid w:val="00E2172B"/>
    <w:rsid w:val="00E23874"/>
    <w:rsid w:val="00E33E5E"/>
    <w:rsid w:val="00E37DFF"/>
    <w:rsid w:val="00E47B51"/>
    <w:rsid w:val="00E506D2"/>
    <w:rsid w:val="00E52691"/>
    <w:rsid w:val="00E52F43"/>
    <w:rsid w:val="00E569EB"/>
    <w:rsid w:val="00E57FE0"/>
    <w:rsid w:val="00E61F80"/>
    <w:rsid w:val="00E622AA"/>
    <w:rsid w:val="00E63825"/>
    <w:rsid w:val="00E64182"/>
    <w:rsid w:val="00E64433"/>
    <w:rsid w:val="00E66D71"/>
    <w:rsid w:val="00E6735B"/>
    <w:rsid w:val="00E70434"/>
    <w:rsid w:val="00E721C5"/>
    <w:rsid w:val="00E73BCC"/>
    <w:rsid w:val="00E7609F"/>
    <w:rsid w:val="00E8093C"/>
    <w:rsid w:val="00E821B0"/>
    <w:rsid w:val="00E843AF"/>
    <w:rsid w:val="00E90E58"/>
    <w:rsid w:val="00E90F80"/>
    <w:rsid w:val="00E95A14"/>
    <w:rsid w:val="00E95D48"/>
    <w:rsid w:val="00E96701"/>
    <w:rsid w:val="00EA2AFE"/>
    <w:rsid w:val="00EA4750"/>
    <w:rsid w:val="00EB1299"/>
    <w:rsid w:val="00EB192B"/>
    <w:rsid w:val="00EB2DFB"/>
    <w:rsid w:val="00EB52BE"/>
    <w:rsid w:val="00EC4F70"/>
    <w:rsid w:val="00EC5152"/>
    <w:rsid w:val="00ED0635"/>
    <w:rsid w:val="00ED135C"/>
    <w:rsid w:val="00ED5789"/>
    <w:rsid w:val="00EE049B"/>
    <w:rsid w:val="00EE0E63"/>
    <w:rsid w:val="00EE13C7"/>
    <w:rsid w:val="00EF084B"/>
    <w:rsid w:val="00EF136E"/>
    <w:rsid w:val="00EF1EC6"/>
    <w:rsid w:val="00F05258"/>
    <w:rsid w:val="00F10227"/>
    <w:rsid w:val="00F15FE3"/>
    <w:rsid w:val="00F16AA6"/>
    <w:rsid w:val="00F205D5"/>
    <w:rsid w:val="00F2233D"/>
    <w:rsid w:val="00F301D0"/>
    <w:rsid w:val="00F32086"/>
    <w:rsid w:val="00F36F9C"/>
    <w:rsid w:val="00F41B4D"/>
    <w:rsid w:val="00F45D85"/>
    <w:rsid w:val="00F631B6"/>
    <w:rsid w:val="00F672A9"/>
    <w:rsid w:val="00F75F73"/>
    <w:rsid w:val="00F90AB5"/>
    <w:rsid w:val="00F90D93"/>
    <w:rsid w:val="00F9400B"/>
    <w:rsid w:val="00F9487C"/>
    <w:rsid w:val="00F965A3"/>
    <w:rsid w:val="00FA044B"/>
    <w:rsid w:val="00FA55B0"/>
    <w:rsid w:val="00FA583F"/>
    <w:rsid w:val="00FB0F9C"/>
    <w:rsid w:val="00FB61DA"/>
    <w:rsid w:val="00FB7432"/>
    <w:rsid w:val="00FC06EC"/>
    <w:rsid w:val="00FC1AFD"/>
    <w:rsid w:val="00FC29CB"/>
    <w:rsid w:val="00FC362E"/>
    <w:rsid w:val="00FC377D"/>
    <w:rsid w:val="00FC3CB0"/>
    <w:rsid w:val="00FC501B"/>
    <w:rsid w:val="00FD24CE"/>
    <w:rsid w:val="00FD3705"/>
    <w:rsid w:val="00FD3A5D"/>
    <w:rsid w:val="00FD6867"/>
    <w:rsid w:val="00FE1305"/>
    <w:rsid w:val="00FE1C88"/>
    <w:rsid w:val="00FE2CE2"/>
    <w:rsid w:val="00FE433A"/>
    <w:rsid w:val="00FF3DCF"/>
    <w:rsid w:val="00FF5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E6"/>
  </w:style>
  <w:style w:type="paragraph" w:styleId="Ttulo1">
    <w:name w:val="heading 1"/>
    <w:basedOn w:val="Normal"/>
    <w:next w:val="Normal"/>
    <w:link w:val="Ttulo1Char"/>
    <w:uiPriority w:val="9"/>
    <w:qFormat/>
    <w:rsid w:val="00A34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341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341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341E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341E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341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A341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A341E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A341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41E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341E6"/>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A341E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A341E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A341E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A341E6"/>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A341E6"/>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A341E6"/>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rsid w:val="00A341E6"/>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A341E6"/>
    <w:pPr>
      <w:spacing w:line="240" w:lineRule="auto"/>
    </w:pPr>
    <w:rPr>
      <w:b/>
      <w:bCs/>
      <w:color w:val="4F81BD" w:themeColor="accent1"/>
      <w:sz w:val="18"/>
      <w:szCs w:val="18"/>
    </w:rPr>
  </w:style>
  <w:style w:type="paragraph" w:styleId="Ttulo">
    <w:name w:val="Title"/>
    <w:basedOn w:val="Normal"/>
    <w:next w:val="Normal"/>
    <w:link w:val="TtuloChar"/>
    <w:uiPriority w:val="10"/>
    <w:qFormat/>
    <w:rsid w:val="00A341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341E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A341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A341E6"/>
    <w:rPr>
      <w:rFonts w:asciiTheme="majorHAnsi" w:eastAsiaTheme="majorEastAsia" w:hAnsiTheme="majorHAnsi" w:cstheme="majorBidi"/>
      <w:i/>
      <w:iCs/>
      <w:color w:val="4F81BD" w:themeColor="accent1"/>
      <w:spacing w:val="15"/>
      <w:sz w:val="24"/>
      <w:szCs w:val="24"/>
    </w:rPr>
  </w:style>
  <w:style w:type="character" w:styleId="Forte">
    <w:name w:val="Strong"/>
    <w:basedOn w:val="Fontepargpadro"/>
    <w:uiPriority w:val="22"/>
    <w:qFormat/>
    <w:rsid w:val="00A341E6"/>
    <w:rPr>
      <w:b/>
      <w:bCs/>
    </w:rPr>
  </w:style>
  <w:style w:type="character" w:styleId="nfase">
    <w:name w:val="Emphasis"/>
    <w:basedOn w:val="Fontepargpadro"/>
    <w:uiPriority w:val="20"/>
    <w:qFormat/>
    <w:rsid w:val="00A341E6"/>
    <w:rPr>
      <w:i/>
      <w:iCs/>
    </w:rPr>
  </w:style>
  <w:style w:type="paragraph" w:styleId="SemEspaamento">
    <w:name w:val="No Spacing"/>
    <w:uiPriority w:val="1"/>
    <w:qFormat/>
    <w:rsid w:val="00A341E6"/>
    <w:pPr>
      <w:spacing w:after="0" w:line="240" w:lineRule="auto"/>
    </w:pPr>
  </w:style>
  <w:style w:type="paragraph" w:styleId="PargrafodaLista">
    <w:name w:val="List Paragraph"/>
    <w:basedOn w:val="Normal"/>
    <w:uiPriority w:val="34"/>
    <w:qFormat/>
    <w:rsid w:val="00A341E6"/>
    <w:pPr>
      <w:ind w:left="720"/>
      <w:contextualSpacing/>
    </w:pPr>
  </w:style>
  <w:style w:type="paragraph" w:styleId="Citao">
    <w:name w:val="Quote"/>
    <w:basedOn w:val="Normal"/>
    <w:next w:val="Normal"/>
    <w:link w:val="CitaoChar"/>
    <w:uiPriority w:val="29"/>
    <w:qFormat/>
    <w:rsid w:val="00A341E6"/>
    <w:rPr>
      <w:i/>
      <w:iCs/>
      <w:color w:val="000000" w:themeColor="text1"/>
    </w:rPr>
  </w:style>
  <w:style w:type="character" w:customStyle="1" w:styleId="CitaoChar">
    <w:name w:val="Citação Char"/>
    <w:basedOn w:val="Fontepargpadro"/>
    <w:link w:val="Citao"/>
    <w:uiPriority w:val="29"/>
    <w:rsid w:val="00A341E6"/>
    <w:rPr>
      <w:i/>
      <w:iCs/>
      <w:color w:val="000000" w:themeColor="text1"/>
    </w:rPr>
  </w:style>
  <w:style w:type="paragraph" w:styleId="CitaoIntensa">
    <w:name w:val="Intense Quote"/>
    <w:basedOn w:val="Normal"/>
    <w:next w:val="Normal"/>
    <w:link w:val="CitaoIntensaChar"/>
    <w:uiPriority w:val="30"/>
    <w:qFormat/>
    <w:rsid w:val="00A341E6"/>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A341E6"/>
    <w:rPr>
      <w:b/>
      <w:bCs/>
      <w:i/>
      <w:iCs/>
      <w:color w:val="4F81BD" w:themeColor="accent1"/>
    </w:rPr>
  </w:style>
  <w:style w:type="character" w:styleId="nfaseSutil">
    <w:name w:val="Subtle Emphasis"/>
    <w:basedOn w:val="Fontepargpadro"/>
    <w:uiPriority w:val="19"/>
    <w:qFormat/>
    <w:rsid w:val="00A341E6"/>
    <w:rPr>
      <w:i/>
      <w:iCs/>
      <w:color w:val="808080" w:themeColor="text1" w:themeTint="7F"/>
    </w:rPr>
  </w:style>
  <w:style w:type="character" w:styleId="nfaseIntensa">
    <w:name w:val="Intense Emphasis"/>
    <w:basedOn w:val="Fontepargpadro"/>
    <w:uiPriority w:val="21"/>
    <w:qFormat/>
    <w:rsid w:val="00A341E6"/>
    <w:rPr>
      <w:b/>
      <w:bCs/>
      <w:i/>
      <w:iCs/>
      <w:color w:val="4F81BD" w:themeColor="accent1"/>
    </w:rPr>
  </w:style>
  <w:style w:type="character" w:styleId="RefernciaSutil">
    <w:name w:val="Subtle Reference"/>
    <w:basedOn w:val="Fontepargpadro"/>
    <w:uiPriority w:val="31"/>
    <w:qFormat/>
    <w:rsid w:val="00A341E6"/>
    <w:rPr>
      <w:smallCaps/>
      <w:color w:val="C0504D" w:themeColor="accent2"/>
      <w:u w:val="single"/>
    </w:rPr>
  </w:style>
  <w:style w:type="character" w:styleId="RefernciaIntensa">
    <w:name w:val="Intense Reference"/>
    <w:basedOn w:val="Fontepargpadro"/>
    <w:uiPriority w:val="32"/>
    <w:qFormat/>
    <w:rsid w:val="00A341E6"/>
    <w:rPr>
      <w:b/>
      <w:bCs/>
      <w:smallCaps/>
      <w:color w:val="C0504D" w:themeColor="accent2"/>
      <w:spacing w:val="5"/>
      <w:u w:val="single"/>
    </w:rPr>
  </w:style>
  <w:style w:type="character" w:styleId="TtulodoLivro">
    <w:name w:val="Book Title"/>
    <w:basedOn w:val="Fontepargpadro"/>
    <w:uiPriority w:val="33"/>
    <w:qFormat/>
    <w:rsid w:val="00A341E6"/>
    <w:rPr>
      <w:b/>
      <w:bCs/>
      <w:smallCaps/>
      <w:spacing w:val="5"/>
    </w:rPr>
  </w:style>
  <w:style w:type="paragraph" w:styleId="CabealhodoSumrio">
    <w:name w:val="TOC Heading"/>
    <w:basedOn w:val="Ttulo1"/>
    <w:next w:val="Normal"/>
    <w:uiPriority w:val="39"/>
    <w:semiHidden/>
    <w:unhideWhenUsed/>
    <w:qFormat/>
    <w:rsid w:val="00A341E6"/>
    <w:pPr>
      <w:outlineLvl w:val="9"/>
    </w:pPr>
  </w:style>
  <w:style w:type="paragraph" w:styleId="Cabealho">
    <w:name w:val="header"/>
    <w:basedOn w:val="Normal"/>
    <w:link w:val="CabealhoChar"/>
    <w:uiPriority w:val="99"/>
    <w:unhideWhenUsed/>
    <w:rsid w:val="007C2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B87"/>
  </w:style>
  <w:style w:type="paragraph" w:styleId="Rodap">
    <w:name w:val="footer"/>
    <w:basedOn w:val="Normal"/>
    <w:link w:val="RodapChar"/>
    <w:uiPriority w:val="99"/>
    <w:unhideWhenUsed/>
    <w:rsid w:val="007C2B87"/>
    <w:pPr>
      <w:tabs>
        <w:tab w:val="center" w:pos="4252"/>
        <w:tab w:val="right" w:pos="8504"/>
      </w:tabs>
      <w:spacing w:after="0" w:line="240" w:lineRule="auto"/>
    </w:pPr>
  </w:style>
  <w:style w:type="character" w:customStyle="1" w:styleId="RodapChar">
    <w:name w:val="Rodapé Char"/>
    <w:basedOn w:val="Fontepargpadro"/>
    <w:link w:val="Rodap"/>
    <w:uiPriority w:val="99"/>
    <w:rsid w:val="007C2B87"/>
  </w:style>
  <w:style w:type="paragraph" w:styleId="Textodebalo">
    <w:name w:val="Balloon Text"/>
    <w:basedOn w:val="Normal"/>
    <w:link w:val="TextodebaloChar"/>
    <w:uiPriority w:val="99"/>
    <w:semiHidden/>
    <w:unhideWhenUsed/>
    <w:rsid w:val="00D850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5096"/>
    <w:rPr>
      <w:rFonts w:ascii="Tahoma" w:hAnsi="Tahoma" w:cs="Tahoma"/>
      <w:sz w:val="16"/>
      <w:szCs w:val="16"/>
    </w:rPr>
  </w:style>
  <w:style w:type="paragraph" w:styleId="Textodenotadefim">
    <w:name w:val="endnote text"/>
    <w:basedOn w:val="Normal"/>
    <w:link w:val="TextodenotadefimChar"/>
    <w:uiPriority w:val="99"/>
    <w:unhideWhenUsed/>
    <w:rsid w:val="0055058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550589"/>
    <w:rPr>
      <w:sz w:val="20"/>
      <w:szCs w:val="20"/>
    </w:rPr>
  </w:style>
  <w:style w:type="character" w:styleId="Refdenotadefim">
    <w:name w:val="endnote reference"/>
    <w:basedOn w:val="Fontepargpadro"/>
    <w:uiPriority w:val="99"/>
    <w:semiHidden/>
    <w:unhideWhenUsed/>
    <w:rsid w:val="00550589"/>
    <w:rPr>
      <w:vertAlign w:val="superscript"/>
    </w:rPr>
  </w:style>
  <w:style w:type="paragraph" w:styleId="Textodenotaderodap">
    <w:name w:val="footnote text"/>
    <w:basedOn w:val="Normal"/>
    <w:link w:val="TextodenotaderodapChar"/>
    <w:uiPriority w:val="99"/>
    <w:semiHidden/>
    <w:unhideWhenUsed/>
    <w:rsid w:val="00E721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1C5"/>
    <w:rPr>
      <w:sz w:val="20"/>
      <w:szCs w:val="20"/>
    </w:rPr>
  </w:style>
  <w:style w:type="character" w:styleId="Refdenotaderodap">
    <w:name w:val="footnote reference"/>
    <w:basedOn w:val="Fontepargpadro"/>
    <w:uiPriority w:val="99"/>
    <w:semiHidden/>
    <w:unhideWhenUsed/>
    <w:rsid w:val="00E721C5"/>
    <w:rPr>
      <w:vertAlign w:val="superscript"/>
    </w:rPr>
  </w:style>
  <w:style w:type="character" w:customStyle="1" w:styleId="hps">
    <w:name w:val="hps"/>
    <w:basedOn w:val="Fontepargpadro"/>
    <w:rsid w:val="00E1079D"/>
  </w:style>
  <w:style w:type="paragraph" w:styleId="NormalWeb">
    <w:name w:val="Normal (Web)"/>
    <w:basedOn w:val="Normal"/>
    <w:uiPriority w:val="99"/>
    <w:unhideWhenUsed/>
    <w:rsid w:val="00756834"/>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 w:type="character" w:styleId="Refdecomentrio">
    <w:name w:val="annotation reference"/>
    <w:basedOn w:val="Fontepargpadro"/>
    <w:uiPriority w:val="99"/>
    <w:semiHidden/>
    <w:unhideWhenUsed/>
    <w:rsid w:val="002D095E"/>
    <w:rPr>
      <w:sz w:val="16"/>
      <w:szCs w:val="16"/>
    </w:rPr>
  </w:style>
  <w:style w:type="paragraph" w:styleId="Textodecomentrio">
    <w:name w:val="annotation text"/>
    <w:basedOn w:val="Normal"/>
    <w:link w:val="TextodecomentrioChar"/>
    <w:uiPriority w:val="99"/>
    <w:semiHidden/>
    <w:unhideWhenUsed/>
    <w:rsid w:val="002D095E"/>
    <w:pPr>
      <w:spacing w:line="240" w:lineRule="auto"/>
    </w:pPr>
    <w:rPr>
      <w:rFonts w:eastAsiaTheme="minorEastAsia"/>
      <w:sz w:val="20"/>
      <w:szCs w:val="20"/>
      <w:lang w:val="pt-BR" w:eastAsia="pt-BR" w:bidi="ar-SA"/>
    </w:rPr>
  </w:style>
  <w:style w:type="character" w:customStyle="1" w:styleId="TextodecomentrioChar">
    <w:name w:val="Texto de comentário Char"/>
    <w:basedOn w:val="Fontepargpadro"/>
    <w:link w:val="Textodecomentrio"/>
    <w:uiPriority w:val="99"/>
    <w:semiHidden/>
    <w:rsid w:val="002D095E"/>
    <w:rPr>
      <w:rFonts w:eastAsiaTheme="minorEastAsia"/>
      <w:sz w:val="20"/>
      <w:szCs w:val="20"/>
      <w:lang w:val="pt-BR" w:eastAsia="pt-BR" w:bidi="ar-SA"/>
    </w:rPr>
  </w:style>
  <w:style w:type="character" w:styleId="Hyperlink">
    <w:name w:val="Hyperlink"/>
    <w:basedOn w:val="Fontepargpadro"/>
    <w:uiPriority w:val="99"/>
    <w:unhideWhenUsed/>
    <w:rsid w:val="009622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6061728">
      <w:bodyDiv w:val="1"/>
      <w:marLeft w:val="0"/>
      <w:marRight w:val="0"/>
      <w:marTop w:val="0"/>
      <w:marBottom w:val="0"/>
      <w:divBdr>
        <w:top w:val="none" w:sz="0" w:space="0" w:color="auto"/>
        <w:left w:val="none" w:sz="0" w:space="0" w:color="auto"/>
        <w:bottom w:val="none" w:sz="0" w:space="0" w:color="auto"/>
        <w:right w:val="none" w:sz="0" w:space="0" w:color="auto"/>
      </w:divBdr>
      <w:divsChild>
        <w:div w:id="1734354797">
          <w:marLeft w:val="120"/>
          <w:marRight w:val="120"/>
          <w:marTop w:val="120"/>
          <w:marBottom w:val="120"/>
          <w:divBdr>
            <w:top w:val="none" w:sz="0" w:space="0" w:color="auto"/>
            <w:left w:val="none" w:sz="0" w:space="0" w:color="auto"/>
            <w:bottom w:val="none" w:sz="0" w:space="0" w:color="auto"/>
            <w:right w:val="none" w:sz="0" w:space="0" w:color="auto"/>
          </w:divBdr>
          <w:divsChild>
            <w:div w:id="6262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los%20henrique\Desktop\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0"/>
  <c:chart>
    <c:title>
      <c:tx>
        <c:rich>
          <a:bodyPr/>
          <a:lstStyle/>
          <a:p>
            <a:pPr>
              <a:defRPr/>
            </a:pPr>
            <a:r>
              <a:rPr lang="pt-BR" sz="1400" b="0"/>
              <a:t>Gráfico 1</a:t>
            </a:r>
          </a:p>
        </c:rich>
      </c:tx>
    </c:title>
    <c:view3D>
      <c:rAngAx val="1"/>
    </c:view3D>
    <c:sideWall>
      <c:spPr>
        <a:solidFill>
          <a:schemeClr val="bg1">
            <a:lumMod val="95000"/>
          </a:schemeClr>
        </a:solidFill>
        <a:ln>
          <a:solidFill>
            <a:schemeClr val="bg1">
              <a:lumMod val="50000"/>
            </a:schemeClr>
          </a:solidFill>
        </a:ln>
      </c:spPr>
    </c:sideWall>
    <c:backWall>
      <c:spPr>
        <a:solidFill>
          <a:schemeClr val="bg1">
            <a:lumMod val="95000"/>
          </a:schemeClr>
        </a:solidFill>
        <a:ln>
          <a:solidFill>
            <a:schemeClr val="bg1">
              <a:lumMod val="50000"/>
            </a:schemeClr>
          </a:solidFill>
        </a:ln>
      </c:spPr>
    </c:backWall>
    <c:plotArea>
      <c:layout/>
      <c:bar3DChart>
        <c:barDir val="col"/>
        <c:grouping val="clustered"/>
        <c:ser>
          <c:idx val="0"/>
          <c:order val="0"/>
          <c:spPr>
            <a:solidFill>
              <a:schemeClr val="accent1">
                <a:lumMod val="20000"/>
                <a:lumOff val="80000"/>
              </a:schemeClr>
            </a:solidFill>
          </c:spPr>
          <c:dPt>
            <c:idx val="0"/>
            <c:spPr>
              <a:solidFill>
                <a:srgbClr val="00B0F0"/>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dPt>
          <c:dPt>
            <c:idx val="1"/>
            <c:spPr>
              <a:solidFill>
                <a:srgbClr val="FFC000"/>
              </a:solidFill>
              <a:ln w="9525" cap="flat" cmpd="sng" algn="ctr">
                <a:solidFill>
                  <a:srgbClr val="FFC000"/>
                </a:solidFill>
                <a:prstDash val="solid"/>
              </a:ln>
              <a:effectLst>
                <a:outerShdw blurRad="40000" dist="23000" dir="5400000" rotWithShape="0">
                  <a:srgbClr val="000000">
                    <a:alpha val="35000"/>
                  </a:srgbClr>
                </a:outerShdw>
              </a:effectLst>
            </c:spPr>
          </c:dPt>
          <c:dPt>
            <c:idx val="2"/>
            <c:spPr>
              <a:solidFill>
                <a:srgbClr val="FF0000"/>
              </a:solidFill>
              <a:ln w="25400" cap="flat" cmpd="sng" algn="ctr">
                <a:solidFill>
                  <a:srgbClr val="FF0000"/>
                </a:solidFill>
                <a:prstDash val="solid"/>
              </a:ln>
              <a:effectLst/>
            </c:spPr>
          </c:dPt>
          <c:dLbls>
            <c:dLbl>
              <c:idx val="0"/>
              <c:layout>
                <c:manualLayout>
                  <c:x val="6.2256770142539858E-2"/>
                  <c:y val="-2.0564709408948393E-2"/>
                </c:manualLayout>
              </c:layout>
              <c:showVal val="1"/>
            </c:dLbl>
            <c:dLbl>
              <c:idx val="1"/>
              <c:layout>
                <c:manualLayout>
                  <c:x val="4.9037825495693833E-2"/>
                  <c:y val="-3.5190765110692281E-2"/>
                </c:manualLayout>
              </c:layout>
              <c:showVal val="1"/>
            </c:dLbl>
            <c:dLbl>
              <c:idx val="2"/>
              <c:layout>
                <c:manualLayout>
                  <c:x val="4.5945973171263955E-2"/>
                  <c:y val="-3.9101085783852851E-2"/>
                </c:manualLayout>
              </c:layout>
              <c:showVal val="1"/>
            </c:dLbl>
            <c:delete val="1"/>
          </c:dLbls>
          <c:cat>
            <c:strRef>
              <c:f>Plan1!$E$3:$G$3</c:f>
              <c:strCache>
                <c:ptCount val="3"/>
                <c:pt idx="0">
                  <c:v>Nenhuma Influência</c:v>
                </c:pt>
                <c:pt idx="1">
                  <c:v>Pouca Influência</c:v>
                </c:pt>
                <c:pt idx="2">
                  <c:v>Muita Influência</c:v>
                </c:pt>
              </c:strCache>
            </c:strRef>
          </c:cat>
          <c:val>
            <c:numRef>
              <c:f>Plan1!$E$4:$G$4</c:f>
              <c:numCache>
                <c:formatCode>General</c:formatCode>
                <c:ptCount val="3"/>
                <c:pt idx="0">
                  <c:v>7</c:v>
                </c:pt>
                <c:pt idx="1">
                  <c:v>30</c:v>
                </c:pt>
                <c:pt idx="2">
                  <c:v>23</c:v>
                </c:pt>
              </c:numCache>
            </c:numRef>
          </c:val>
        </c:ser>
        <c:dLbls>
          <c:showVal val="1"/>
        </c:dLbls>
        <c:shape val="box"/>
        <c:axId val="61654528"/>
        <c:axId val="61656064"/>
        <c:axId val="0"/>
      </c:bar3DChart>
      <c:catAx>
        <c:axId val="61654528"/>
        <c:scaling>
          <c:orientation val="minMax"/>
        </c:scaling>
        <c:axPos val="b"/>
        <c:tickLblPos val="nextTo"/>
        <c:crossAx val="61656064"/>
        <c:crosses val="autoZero"/>
        <c:auto val="1"/>
        <c:lblAlgn val="ctr"/>
        <c:lblOffset val="100"/>
      </c:catAx>
      <c:valAx>
        <c:axId val="61656064"/>
        <c:scaling>
          <c:orientation val="minMax"/>
          <c:max val="60"/>
          <c:min val="0"/>
        </c:scaling>
        <c:axPos val="l"/>
        <c:majorGridlines/>
        <c:numFmt formatCode="General" sourceLinked="1"/>
        <c:tickLblPos val="nextTo"/>
        <c:crossAx val="61654528"/>
        <c:crosses val="autoZero"/>
        <c:crossBetween val="between"/>
        <c:majorUnit val="10"/>
        <c:minorUnit val="10"/>
      </c:valAx>
    </c:plotArea>
    <c:plotVisOnly val="1"/>
  </c:chart>
  <c:spPr>
    <a:ln w="38100"/>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37"/>
  <c:chart>
    <c:title>
      <c:tx>
        <c:rich>
          <a:bodyPr/>
          <a:lstStyle/>
          <a:p>
            <a:pPr>
              <a:defRPr/>
            </a:pPr>
            <a:r>
              <a:rPr lang="pt-BR" sz="1400" b="0"/>
              <a:t>Gráfico 2</a:t>
            </a:r>
          </a:p>
        </c:rich>
      </c:tx>
    </c:title>
    <c:view3D>
      <c:rAngAx val="1"/>
    </c:view3D>
    <c:sideWall>
      <c:spPr>
        <a:solidFill>
          <a:schemeClr val="bg1">
            <a:lumMod val="95000"/>
          </a:schemeClr>
        </a:solidFill>
      </c:spPr>
    </c:sideWall>
    <c:backWall>
      <c:spPr>
        <a:solidFill>
          <a:schemeClr val="bg1">
            <a:lumMod val="95000"/>
          </a:schemeClr>
        </a:solidFill>
      </c:spPr>
    </c:backWall>
    <c:plotArea>
      <c:layout>
        <c:manualLayout>
          <c:layoutTarget val="inner"/>
          <c:xMode val="edge"/>
          <c:yMode val="edge"/>
          <c:x val="8.1598444927107008E-2"/>
          <c:y val="0.18826654979533441"/>
          <c:w val="0.88889116559912462"/>
          <c:h val="0.66640513886280861"/>
        </c:manualLayout>
      </c:layout>
      <c:bar3DChart>
        <c:barDir val="col"/>
        <c:grouping val="clustered"/>
        <c:ser>
          <c:idx val="0"/>
          <c:order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dPt>
            <c:idx val="0"/>
            <c:spPr>
              <a:solidFill>
                <a:srgbClr val="00B0F0"/>
              </a:solidFill>
              <a:ln w="9525" cap="flat" cmpd="sng" algn="ctr">
                <a:solidFill>
                  <a:srgbClr val="00B0F0"/>
                </a:solidFill>
                <a:prstDash val="solid"/>
              </a:ln>
              <a:effectLst>
                <a:outerShdw blurRad="40000" dist="20000" dir="5400000" rotWithShape="0">
                  <a:srgbClr val="000000">
                    <a:alpha val="38000"/>
                  </a:srgbClr>
                </a:outerShdw>
              </a:effectLst>
            </c:spPr>
          </c:dPt>
          <c:dPt>
            <c:idx val="1"/>
            <c:spPr>
              <a:solidFill>
                <a:srgbClr val="FFC000"/>
              </a:solidFill>
              <a:ln>
                <a:solidFill>
                  <a:srgbClr val="FFC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spPr>
              <a:solidFill>
                <a:srgbClr val="FF0000"/>
              </a:solidFill>
              <a:ln w="9525" cap="flat" cmpd="sng" algn="ctr">
                <a:solidFill>
                  <a:srgbClr val="FF0000"/>
                </a:solidFill>
                <a:prstDash val="solid"/>
              </a:ln>
              <a:effectLst>
                <a:outerShdw blurRad="40000" dist="23000" dir="5400000" rotWithShape="0">
                  <a:srgbClr val="000000">
                    <a:alpha val="35000"/>
                  </a:srgbClr>
                </a:outerShdw>
              </a:effectLst>
            </c:spPr>
          </c:dPt>
          <c:dLbls>
            <c:dLbl>
              <c:idx val="0"/>
              <c:layout>
                <c:manualLayout>
                  <c:x val="5.8641128103098357E-2"/>
                  <c:y val="-3.6964957083067441E-2"/>
                </c:manualLayout>
              </c:layout>
              <c:showVal val="1"/>
            </c:dLbl>
            <c:dLbl>
              <c:idx val="1"/>
              <c:layout>
                <c:manualLayout>
                  <c:x val="5.1832493101104132E-2"/>
                  <c:y val="-2.7491310207846582E-2"/>
                </c:manualLayout>
              </c:layout>
              <c:showVal val="1"/>
            </c:dLbl>
            <c:dLbl>
              <c:idx val="2"/>
              <c:layout>
                <c:manualLayout>
                  <c:x val="5.3934703558200937E-2"/>
                  <c:y val="-3.7119599914875512E-2"/>
                </c:manualLayout>
              </c:layout>
              <c:showVal val="1"/>
            </c:dLbl>
            <c:showVal val="1"/>
          </c:dLbls>
          <c:cat>
            <c:strRef>
              <c:f>Plan1!$E$7:$G$7</c:f>
              <c:strCache>
                <c:ptCount val="3"/>
                <c:pt idx="0">
                  <c:v>Nenhuma Influência</c:v>
                </c:pt>
                <c:pt idx="1">
                  <c:v>Pouca Influência</c:v>
                </c:pt>
                <c:pt idx="2">
                  <c:v>Muita Influência</c:v>
                </c:pt>
              </c:strCache>
            </c:strRef>
          </c:cat>
          <c:val>
            <c:numRef>
              <c:f>Plan1!$E$8:$G$8</c:f>
              <c:numCache>
                <c:formatCode>General</c:formatCode>
                <c:ptCount val="3"/>
                <c:pt idx="0">
                  <c:v>1</c:v>
                </c:pt>
                <c:pt idx="1">
                  <c:v>27</c:v>
                </c:pt>
                <c:pt idx="2">
                  <c:v>32</c:v>
                </c:pt>
              </c:numCache>
            </c:numRef>
          </c:val>
        </c:ser>
        <c:shape val="box"/>
        <c:axId val="68266624"/>
        <c:axId val="80111104"/>
        <c:axId val="0"/>
      </c:bar3DChart>
      <c:catAx>
        <c:axId val="68266624"/>
        <c:scaling>
          <c:orientation val="minMax"/>
        </c:scaling>
        <c:axPos val="b"/>
        <c:tickLblPos val="nextTo"/>
        <c:crossAx val="80111104"/>
        <c:crosses val="autoZero"/>
        <c:auto val="1"/>
        <c:lblAlgn val="ctr"/>
        <c:lblOffset val="100"/>
      </c:catAx>
      <c:valAx>
        <c:axId val="80111104"/>
        <c:scaling>
          <c:orientation val="minMax"/>
          <c:max val="60"/>
          <c:min val="0"/>
        </c:scaling>
        <c:axPos val="l"/>
        <c:majorGridlines>
          <c:spPr>
            <a:ln>
              <a:solidFill>
                <a:schemeClr val="bg1">
                  <a:lumMod val="50000"/>
                </a:schemeClr>
              </a:solidFill>
            </a:ln>
          </c:spPr>
        </c:majorGridlines>
        <c:numFmt formatCode="General" sourceLinked="1"/>
        <c:tickLblPos val="nextTo"/>
        <c:crossAx val="68266624"/>
        <c:crosses val="autoZero"/>
        <c:crossBetween val="between"/>
        <c:majorUnit val="10"/>
        <c:minorUnit val="10"/>
      </c:valAx>
    </c:plotArea>
    <c:plotVisOnly val="1"/>
  </c:chart>
  <c:spPr>
    <a:ln w="38100"/>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33"/>
  <c:chart>
    <c:title>
      <c:tx>
        <c:rich>
          <a:bodyPr/>
          <a:lstStyle/>
          <a:p>
            <a:pPr>
              <a:defRPr/>
            </a:pPr>
            <a:r>
              <a:rPr lang="pt-BR" sz="1400" b="0"/>
              <a:t>Gráfico 3</a:t>
            </a:r>
          </a:p>
        </c:rich>
      </c:tx>
    </c:title>
    <c:view3D>
      <c:rAngAx val="1"/>
    </c:view3D>
    <c:plotArea>
      <c:layout/>
      <c:bar3DChart>
        <c:barDir val="col"/>
        <c:grouping val="clustered"/>
        <c:ser>
          <c:idx val="0"/>
          <c:order val="0"/>
          <c:dPt>
            <c:idx val="0"/>
            <c:spPr>
              <a:solidFill>
                <a:srgbClr val="00B0F0"/>
              </a:solidFill>
              <a:ln>
                <a:solidFill>
                  <a:srgbClr val="00B0F0"/>
                </a:solidFill>
              </a:ln>
            </c:spPr>
          </c:dPt>
          <c:dPt>
            <c:idx val="1"/>
            <c:spPr>
              <a:solidFill>
                <a:srgbClr val="FFC000"/>
              </a:solidFill>
              <a:ln>
                <a:solidFill>
                  <a:srgbClr val="FFC000"/>
                </a:solidFill>
              </a:ln>
            </c:spPr>
          </c:dPt>
          <c:dPt>
            <c:idx val="2"/>
            <c:spPr>
              <a:solidFill>
                <a:srgbClr val="FF0000"/>
              </a:solidFill>
              <a:ln>
                <a:solidFill>
                  <a:srgbClr val="FF0000"/>
                </a:solidFill>
              </a:ln>
            </c:spPr>
          </c:dPt>
          <c:dLbls>
            <c:dLbl>
              <c:idx val="0"/>
              <c:layout>
                <c:manualLayout>
                  <c:x val="5.4015636105189134E-2"/>
                  <c:y val="-2.7303754266211688E-2"/>
                </c:manualLayout>
              </c:layout>
              <c:showVal val="1"/>
            </c:dLbl>
            <c:dLbl>
              <c:idx val="1"/>
              <c:layout>
                <c:manualLayout>
                  <c:x val="5.4644808743168856E-2"/>
                  <c:y val="-2.7397260273972612E-2"/>
                </c:manualLayout>
              </c:layout>
              <c:showVal val="1"/>
            </c:dLbl>
            <c:dLbl>
              <c:idx val="2"/>
              <c:layout>
                <c:manualLayout>
                  <c:x val="5.1172707889125812E-2"/>
                  <c:y val="-1.8202502844141082E-2"/>
                </c:manualLayout>
              </c:layout>
              <c:showVal val="1"/>
            </c:dLbl>
            <c:showVal val="1"/>
          </c:dLbls>
          <c:cat>
            <c:strRef>
              <c:f>Plan1!$E$15:$G$15</c:f>
              <c:strCache>
                <c:ptCount val="3"/>
                <c:pt idx="0">
                  <c:v>Nenhuma Influência</c:v>
                </c:pt>
                <c:pt idx="1">
                  <c:v>Pouca Influência</c:v>
                </c:pt>
                <c:pt idx="2">
                  <c:v>Muita Influência</c:v>
                </c:pt>
              </c:strCache>
            </c:strRef>
          </c:cat>
          <c:val>
            <c:numRef>
              <c:f>Plan1!$E$16:$G$16</c:f>
              <c:numCache>
                <c:formatCode>General</c:formatCode>
                <c:ptCount val="3"/>
                <c:pt idx="0">
                  <c:v>8</c:v>
                </c:pt>
                <c:pt idx="1">
                  <c:v>34</c:v>
                </c:pt>
                <c:pt idx="2">
                  <c:v>18</c:v>
                </c:pt>
              </c:numCache>
            </c:numRef>
          </c:val>
        </c:ser>
        <c:shape val="box"/>
        <c:axId val="68172800"/>
        <c:axId val="74580736"/>
        <c:axId val="0"/>
      </c:bar3DChart>
      <c:catAx>
        <c:axId val="68172800"/>
        <c:scaling>
          <c:orientation val="minMax"/>
        </c:scaling>
        <c:axPos val="b"/>
        <c:tickLblPos val="nextTo"/>
        <c:crossAx val="74580736"/>
        <c:crosses val="autoZero"/>
        <c:auto val="1"/>
        <c:lblAlgn val="ctr"/>
        <c:lblOffset val="100"/>
      </c:catAx>
      <c:valAx>
        <c:axId val="74580736"/>
        <c:scaling>
          <c:orientation val="minMax"/>
          <c:max val="60"/>
          <c:min val="0"/>
        </c:scaling>
        <c:axPos val="l"/>
        <c:majorGridlines/>
        <c:numFmt formatCode="General" sourceLinked="1"/>
        <c:tickLblPos val="nextTo"/>
        <c:crossAx val="68172800"/>
        <c:crosses val="autoZero"/>
        <c:crossBetween val="between"/>
        <c:majorUnit val="10"/>
        <c:minorUnit val="10"/>
      </c:valAx>
    </c:plotArea>
    <c:plotVisOnly val="1"/>
  </c:chart>
  <c:spPr>
    <a:ln w="38100"/>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36"/>
  <c:chart>
    <c:title>
      <c:tx>
        <c:rich>
          <a:bodyPr/>
          <a:lstStyle/>
          <a:p>
            <a:pPr>
              <a:defRPr/>
            </a:pPr>
            <a:r>
              <a:rPr lang="pt-BR" sz="1400" b="0"/>
              <a:t>Gráfico 4</a:t>
            </a:r>
          </a:p>
        </c:rich>
      </c:tx>
    </c:title>
    <c:view3D>
      <c:rAngAx val="1"/>
    </c:view3D>
    <c:sideWall>
      <c:spPr>
        <a:solidFill>
          <a:schemeClr val="bg1">
            <a:lumMod val="95000"/>
          </a:schemeClr>
        </a:solidFill>
        <a:ln>
          <a:solidFill>
            <a:schemeClr val="accent5">
              <a:lumMod val="50000"/>
            </a:schemeClr>
          </a:solidFill>
        </a:ln>
      </c:spPr>
    </c:sideWall>
    <c:backWall>
      <c:spPr>
        <a:solidFill>
          <a:schemeClr val="bg1">
            <a:lumMod val="95000"/>
          </a:schemeClr>
        </a:solidFill>
        <a:ln>
          <a:solidFill>
            <a:schemeClr val="accent5">
              <a:lumMod val="50000"/>
            </a:schemeClr>
          </a:solidFill>
        </a:ln>
      </c:spPr>
    </c:backWall>
    <c:plotArea>
      <c:layout/>
      <c:bar3DChart>
        <c:barDir val="col"/>
        <c:grouping val="clustered"/>
        <c:ser>
          <c:idx val="0"/>
          <c:order val="0"/>
          <c:spPr>
            <a:solidFill>
              <a:schemeClr val="lt1"/>
            </a:solidFill>
            <a:ln w="25400" cap="flat" cmpd="sng" algn="ctr">
              <a:solidFill>
                <a:schemeClr val="accent3"/>
              </a:solidFill>
              <a:prstDash val="solid"/>
            </a:ln>
            <a:effectLst/>
          </c:spPr>
          <c:dPt>
            <c:idx val="0"/>
            <c:spPr>
              <a:solidFill>
                <a:srgbClr val="00B0F0"/>
              </a:solidFill>
              <a:ln w="9525" cap="flat" cmpd="sng" algn="ctr">
                <a:solidFill>
                  <a:srgbClr val="00B0F0"/>
                </a:solidFill>
                <a:prstDash val="solid"/>
              </a:ln>
              <a:effectLst>
                <a:outerShdw blurRad="40000" dist="20000" dir="5400000" rotWithShape="0">
                  <a:srgbClr val="000000">
                    <a:alpha val="38000"/>
                  </a:srgbClr>
                </a:outerShdw>
              </a:effectLst>
            </c:spPr>
          </c:dPt>
          <c:dPt>
            <c:idx val="1"/>
            <c:spPr>
              <a:solidFill>
                <a:srgbClr val="FFC000"/>
              </a:solidFill>
              <a:ln>
                <a:solidFill>
                  <a:srgbClr val="FFC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spPr>
              <a:solidFill>
                <a:srgbClr val="FF0000"/>
              </a:solidFill>
              <a:ln w="9525" cap="flat" cmpd="sng" algn="ctr">
                <a:solidFill>
                  <a:srgbClr val="FF0000"/>
                </a:solidFill>
                <a:prstDash val="solid"/>
              </a:ln>
              <a:effectLst>
                <a:outerShdw blurRad="40000" dist="23000" dir="5400000" rotWithShape="0">
                  <a:srgbClr val="000000">
                    <a:alpha val="35000"/>
                  </a:srgbClr>
                </a:outerShdw>
              </a:effectLst>
            </c:spPr>
          </c:dPt>
          <c:dLbls>
            <c:dLbl>
              <c:idx val="0"/>
              <c:layout>
                <c:manualLayout>
                  <c:x val="6.7750677506775131E-2"/>
                  <c:y val="-5.0228310502283095E-2"/>
                </c:manualLayout>
              </c:layout>
              <c:showVal val="1"/>
            </c:dLbl>
            <c:dLbl>
              <c:idx val="1"/>
              <c:layout>
                <c:manualLayout>
                  <c:x val="5.1490514905150032E-2"/>
                  <c:y val="-2.7397260273972612E-2"/>
                </c:manualLayout>
              </c:layout>
              <c:showVal val="1"/>
            </c:dLbl>
            <c:dLbl>
              <c:idx val="2"/>
              <c:layout>
                <c:manualLayout>
                  <c:x val="5.6910569105691054E-2"/>
                  <c:y val="-3.6529680365296795E-2"/>
                </c:manualLayout>
              </c:layout>
              <c:showVal val="1"/>
            </c:dLbl>
            <c:showVal val="1"/>
          </c:dLbls>
          <c:cat>
            <c:strRef>
              <c:f>Plan1!$E$11:$G$11</c:f>
              <c:strCache>
                <c:ptCount val="3"/>
                <c:pt idx="0">
                  <c:v>Nenhuma Influência</c:v>
                </c:pt>
                <c:pt idx="1">
                  <c:v>Pouca Influência</c:v>
                </c:pt>
                <c:pt idx="2">
                  <c:v>Muita Influência</c:v>
                </c:pt>
              </c:strCache>
            </c:strRef>
          </c:cat>
          <c:val>
            <c:numRef>
              <c:f>Plan1!$E$12:$G$12</c:f>
              <c:numCache>
                <c:formatCode>General</c:formatCode>
                <c:ptCount val="3"/>
                <c:pt idx="0">
                  <c:v>0</c:v>
                </c:pt>
                <c:pt idx="1">
                  <c:v>17</c:v>
                </c:pt>
                <c:pt idx="2">
                  <c:v>43</c:v>
                </c:pt>
              </c:numCache>
            </c:numRef>
          </c:val>
        </c:ser>
        <c:shape val="box"/>
        <c:axId val="74594176"/>
        <c:axId val="74595712"/>
        <c:axId val="0"/>
      </c:bar3DChart>
      <c:catAx>
        <c:axId val="74594176"/>
        <c:scaling>
          <c:orientation val="minMax"/>
        </c:scaling>
        <c:axPos val="b"/>
        <c:tickLblPos val="nextTo"/>
        <c:crossAx val="74595712"/>
        <c:crosses val="autoZero"/>
        <c:auto val="1"/>
        <c:lblAlgn val="ctr"/>
        <c:lblOffset val="100"/>
      </c:catAx>
      <c:valAx>
        <c:axId val="74595712"/>
        <c:scaling>
          <c:orientation val="minMax"/>
          <c:max val="60"/>
          <c:min val="0"/>
        </c:scaling>
        <c:axPos val="l"/>
        <c:majorGridlines>
          <c:spPr>
            <a:ln w="9525" cap="flat" cmpd="sng" algn="ctr">
              <a:solidFill>
                <a:schemeClr val="bg1">
                  <a:lumMod val="50000"/>
                </a:schemeClr>
              </a:solidFill>
              <a:prstDash val="solid"/>
            </a:ln>
            <a:effectLst/>
          </c:spPr>
        </c:majorGridlines>
        <c:numFmt formatCode="General" sourceLinked="1"/>
        <c:tickLblPos val="nextTo"/>
        <c:crossAx val="74594176"/>
        <c:crosses val="autoZero"/>
        <c:crossBetween val="between"/>
        <c:majorUnit val="10"/>
        <c:minorUnit val="10"/>
      </c:valAx>
    </c:plotArea>
    <c:plotVisOnly val="1"/>
  </c:chart>
  <c:spPr>
    <a:ln w="38100"/>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34"/>
  <c:chart>
    <c:title>
      <c:tx>
        <c:rich>
          <a:bodyPr/>
          <a:lstStyle/>
          <a:p>
            <a:pPr>
              <a:defRPr/>
            </a:pPr>
            <a:r>
              <a:rPr lang="pt-BR" sz="1400" b="0"/>
              <a:t>Gráfico 5 </a:t>
            </a:r>
          </a:p>
        </c:rich>
      </c:tx>
    </c:title>
    <c:view3D>
      <c:rAngAx val="1"/>
    </c:view3D>
    <c:sideWall>
      <c:spPr>
        <a:solidFill>
          <a:schemeClr val="bg1">
            <a:lumMod val="95000"/>
          </a:schemeClr>
        </a:solidFill>
        <a:ln>
          <a:solidFill>
            <a:schemeClr val="bg1">
              <a:lumMod val="50000"/>
            </a:schemeClr>
          </a:solidFill>
        </a:ln>
      </c:spPr>
    </c:sideWall>
    <c:backWall>
      <c:spPr>
        <a:solidFill>
          <a:schemeClr val="bg1">
            <a:lumMod val="95000"/>
          </a:schemeClr>
        </a:solidFill>
        <a:ln>
          <a:solidFill>
            <a:schemeClr val="bg1">
              <a:lumMod val="50000"/>
            </a:schemeClr>
          </a:solidFill>
        </a:ln>
      </c:spPr>
    </c:backWall>
    <c:plotArea>
      <c:layout/>
      <c:bar3DChart>
        <c:barDir val="col"/>
        <c:grouping val="clustered"/>
        <c:ser>
          <c:idx val="0"/>
          <c:order val="0"/>
          <c:dPt>
            <c:idx val="0"/>
            <c:spPr>
              <a:solidFill>
                <a:srgbClr val="00B0F0"/>
              </a:solidFill>
              <a:ln>
                <a:solidFill>
                  <a:srgbClr val="00B0F0"/>
                </a:solidFill>
              </a:ln>
            </c:spPr>
          </c:dPt>
          <c:dPt>
            <c:idx val="1"/>
            <c:spPr>
              <a:solidFill>
                <a:srgbClr val="FF0000"/>
              </a:solidFill>
              <a:ln>
                <a:solidFill>
                  <a:srgbClr val="FF0000"/>
                </a:solidFill>
              </a:ln>
            </c:spPr>
          </c:dPt>
          <c:dLbls>
            <c:dLbl>
              <c:idx val="0"/>
              <c:layout>
                <c:manualLayout>
                  <c:x val="8.0305272999674548E-2"/>
                  <c:y val="-4.3622401929489033E-2"/>
                </c:manualLayout>
              </c:layout>
              <c:showVal val="1"/>
            </c:dLbl>
            <c:dLbl>
              <c:idx val="1"/>
              <c:layout>
                <c:manualLayout>
                  <c:x val="7.4335890417132122E-2"/>
                  <c:y val="-5.6543236149535513E-2"/>
                </c:manualLayout>
              </c:layout>
              <c:showVal val="1"/>
            </c:dLbl>
            <c:showVal val="1"/>
          </c:dLbls>
          <c:cat>
            <c:strRef>
              <c:f>Plan1!$B$3:$C$3</c:f>
              <c:strCache>
                <c:ptCount val="2"/>
                <c:pt idx="0">
                  <c:v>Sim</c:v>
                </c:pt>
                <c:pt idx="1">
                  <c:v>Não</c:v>
                </c:pt>
              </c:strCache>
            </c:strRef>
          </c:cat>
          <c:val>
            <c:numRef>
              <c:f>Plan1!$B$4:$C$4</c:f>
              <c:numCache>
                <c:formatCode>General</c:formatCode>
                <c:ptCount val="2"/>
                <c:pt idx="0">
                  <c:v>48</c:v>
                </c:pt>
                <c:pt idx="1">
                  <c:v>12</c:v>
                </c:pt>
              </c:numCache>
            </c:numRef>
          </c:val>
        </c:ser>
        <c:shape val="box"/>
        <c:axId val="74617216"/>
        <c:axId val="74618752"/>
        <c:axId val="0"/>
      </c:bar3DChart>
      <c:catAx>
        <c:axId val="74617216"/>
        <c:scaling>
          <c:orientation val="minMax"/>
        </c:scaling>
        <c:axPos val="b"/>
        <c:tickLblPos val="nextTo"/>
        <c:crossAx val="74618752"/>
        <c:crosses val="autoZero"/>
        <c:auto val="1"/>
        <c:lblAlgn val="ctr"/>
        <c:lblOffset val="100"/>
      </c:catAx>
      <c:valAx>
        <c:axId val="74618752"/>
        <c:scaling>
          <c:orientation val="minMax"/>
          <c:max val="60"/>
          <c:min val="0"/>
        </c:scaling>
        <c:axPos val="l"/>
        <c:majorGridlines/>
        <c:numFmt formatCode="General" sourceLinked="1"/>
        <c:tickLblPos val="nextTo"/>
        <c:crossAx val="74617216"/>
        <c:crosses val="autoZero"/>
        <c:crossBetween val="between"/>
        <c:majorUnit val="10"/>
        <c:minorUnit val="10"/>
      </c:valAx>
    </c:plotArea>
    <c:plotVisOnly val="1"/>
  </c:chart>
  <c:spPr>
    <a:ln w="38100"/>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38"/>
  <c:chart>
    <c:title>
      <c:tx>
        <c:rich>
          <a:bodyPr/>
          <a:lstStyle/>
          <a:p>
            <a:pPr>
              <a:defRPr/>
            </a:pPr>
            <a:r>
              <a:rPr lang="pt-BR" sz="1400" b="0"/>
              <a:t>Gráfico 6</a:t>
            </a:r>
          </a:p>
        </c:rich>
      </c:tx>
      <c:layout>
        <c:manualLayout>
          <c:xMode val="edge"/>
          <c:yMode val="edge"/>
          <c:x val="0.38718270828150692"/>
          <c:y val="3.1007751937984489E-2"/>
        </c:manualLayout>
      </c:layout>
    </c:title>
    <c:view3D>
      <c:rAngAx val="1"/>
    </c:view3D>
    <c:plotArea>
      <c:layout/>
      <c:bar3DChart>
        <c:barDir val="col"/>
        <c:grouping val="clustered"/>
        <c:ser>
          <c:idx val="0"/>
          <c:order val="0"/>
          <c:dPt>
            <c:idx val="0"/>
            <c:spPr>
              <a:solidFill>
                <a:srgbClr val="00B0F0"/>
              </a:solidFill>
              <a:ln>
                <a:solidFill>
                  <a:srgbClr val="00B0F0"/>
                </a:solidFill>
              </a:ln>
            </c:spPr>
          </c:dPt>
          <c:dPt>
            <c:idx val="1"/>
            <c:spPr>
              <a:solidFill>
                <a:srgbClr val="FFC000"/>
              </a:solidFill>
              <a:ln>
                <a:solidFill>
                  <a:srgbClr val="FFC000"/>
                </a:solidFill>
              </a:ln>
            </c:spPr>
          </c:dPt>
          <c:dPt>
            <c:idx val="2"/>
            <c:spPr>
              <a:solidFill>
                <a:srgbClr val="FF0000"/>
              </a:solidFill>
              <a:ln>
                <a:solidFill>
                  <a:srgbClr val="FF0000"/>
                </a:solidFill>
              </a:ln>
            </c:spPr>
          </c:dPt>
          <c:dLbls>
            <c:dLbl>
              <c:idx val="0"/>
              <c:layout>
                <c:manualLayout>
                  <c:x val="5.7347657303044114E-2"/>
                  <c:y val="-2.2148394241417478E-2"/>
                </c:manualLayout>
              </c:layout>
              <c:showVal val="1"/>
            </c:dLbl>
            <c:dLbl>
              <c:idx val="1"/>
              <c:layout>
                <c:manualLayout>
                  <c:x val="4.8745508707586857E-2"/>
                  <c:y val="-2.6578073089701212E-2"/>
                </c:manualLayout>
              </c:layout>
              <c:showVal val="1"/>
            </c:dLbl>
            <c:dLbl>
              <c:idx val="2"/>
              <c:layout>
                <c:manualLayout>
                  <c:x val="5.7347657303044114E-2"/>
                  <c:y val="-2.6578073089701212E-2"/>
                </c:manualLayout>
              </c:layout>
              <c:showVal val="1"/>
            </c:dLbl>
            <c:showVal val="1"/>
          </c:dLbls>
          <c:cat>
            <c:strRef>
              <c:f>Plan1!$E$19:$G$19</c:f>
              <c:strCache>
                <c:ptCount val="3"/>
                <c:pt idx="0">
                  <c:v>Nenhuma Influência</c:v>
                </c:pt>
                <c:pt idx="1">
                  <c:v>Pouca Influência</c:v>
                </c:pt>
                <c:pt idx="2">
                  <c:v>Muita Influência</c:v>
                </c:pt>
              </c:strCache>
            </c:strRef>
          </c:cat>
          <c:val>
            <c:numRef>
              <c:f>Plan1!$E$20:$G$20</c:f>
              <c:numCache>
                <c:formatCode>General</c:formatCode>
                <c:ptCount val="3"/>
                <c:pt idx="0">
                  <c:v>10</c:v>
                </c:pt>
                <c:pt idx="1">
                  <c:v>31</c:v>
                </c:pt>
                <c:pt idx="2">
                  <c:v>19</c:v>
                </c:pt>
              </c:numCache>
            </c:numRef>
          </c:val>
        </c:ser>
        <c:shape val="box"/>
        <c:axId val="74664960"/>
        <c:axId val="74670848"/>
        <c:axId val="0"/>
      </c:bar3DChart>
      <c:catAx>
        <c:axId val="74664960"/>
        <c:scaling>
          <c:orientation val="minMax"/>
        </c:scaling>
        <c:axPos val="b"/>
        <c:tickLblPos val="nextTo"/>
        <c:crossAx val="74670848"/>
        <c:crosses val="autoZero"/>
        <c:auto val="1"/>
        <c:lblAlgn val="ctr"/>
        <c:lblOffset val="100"/>
      </c:catAx>
      <c:valAx>
        <c:axId val="74670848"/>
        <c:scaling>
          <c:orientation val="minMax"/>
          <c:max val="60"/>
          <c:min val="0"/>
        </c:scaling>
        <c:axPos val="l"/>
        <c:majorGridlines/>
        <c:numFmt formatCode="General" sourceLinked="1"/>
        <c:tickLblPos val="nextTo"/>
        <c:crossAx val="74664960"/>
        <c:crosses val="autoZero"/>
        <c:crossBetween val="between"/>
        <c:majorUnit val="10"/>
        <c:minorUnit val="10"/>
      </c:valAx>
    </c:plotArea>
    <c:plotVisOnly val="1"/>
  </c:chart>
  <c:spPr>
    <a:ln w="38100"/>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400" b="0"/>
              <a:t>Gráfico 7</a:t>
            </a:r>
          </a:p>
        </c:rich>
      </c:tx>
    </c:title>
    <c:plotArea>
      <c:layout>
        <c:manualLayout>
          <c:layoutTarget val="inner"/>
          <c:xMode val="edge"/>
          <c:yMode val="edge"/>
          <c:x val="0.34190793458509994"/>
          <c:y val="0.16512983427503838"/>
          <c:w val="0.47353177006720332"/>
          <c:h val="0.72927605951273378"/>
        </c:manualLayout>
      </c:layout>
      <c:barChart>
        <c:barDir val="bar"/>
        <c:grouping val="clustered"/>
        <c:ser>
          <c:idx val="0"/>
          <c:order val="0"/>
          <c:dPt>
            <c:idx val="1"/>
            <c:spPr>
              <a:solidFill>
                <a:srgbClr val="FF0000"/>
              </a:solidFill>
            </c:spPr>
          </c:dPt>
          <c:dPt>
            <c:idx val="2"/>
            <c:spPr>
              <a:solidFill>
                <a:schemeClr val="tx2">
                  <a:lumMod val="60000"/>
                  <a:lumOff val="40000"/>
                </a:schemeClr>
              </a:solidFill>
            </c:spPr>
          </c:dPt>
          <c:dPt>
            <c:idx val="3"/>
            <c:spPr>
              <a:solidFill>
                <a:schemeClr val="accent3">
                  <a:lumMod val="75000"/>
                </a:schemeClr>
              </a:solidFill>
            </c:spPr>
          </c:dPt>
          <c:dPt>
            <c:idx val="4"/>
            <c:spPr>
              <a:solidFill>
                <a:srgbClr val="FFFF00"/>
              </a:solidFill>
            </c:spPr>
          </c:dPt>
          <c:dLbls>
            <c:dLbl>
              <c:idx val="1"/>
              <c:showVal val="1"/>
            </c:dLbl>
            <c:dLbl>
              <c:idx val="2"/>
              <c:showVal val="1"/>
            </c:dLbl>
            <c:dLbl>
              <c:idx val="3"/>
              <c:showVal val="1"/>
            </c:dLbl>
            <c:dLbl>
              <c:idx val="4"/>
              <c:layout>
                <c:manualLayout>
                  <c:x val="-1.2638233791900532E-2"/>
                  <c:y val="0"/>
                </c:manualLayout>
              </c:layout>
              <c:showVal val="1"/>
            </c:dLbl>
            <c:delete val="1"/>
          </c:dLbls>
          <c:cat>
            <c:strRef>
              <c:f>Plan1!$D$28:$I$28</c:f>
              <c:strCache>
                <c:ptCount val="5"/>
                <c:pt idx="1">
                  <c:v>Segurança </c:v>
                </c:pt>
                <c:pt idx="2">
                  <c:v>Transporte</c:v>
                </c:pt>
                <c:pt idx="3">
                  <c:v>Fiscalização</c:v>
                </c:pt>
                <c:pt idx="4">
                  <c:v>Comprometimento</c:v>
                </c:pt>
              </c:strCache>
            </c:strRef>
          </c:cat>
          <c:val>
            <c:numRef>
              <c:f>Plan1!$D$29:$I$29</c:f>
              <c:numCache>
                <c:formatCode>0;[Red]0</c:formatCode>
                <c:ptCount val="6"/>
                <c:pt idx="1">
                  <c:v>25</c:v>
                </c:pt>
                <c:pt idx="2">
                  <c:v>15</c:v>
                </c:pt>
                <c:pt idx="3" formatCode="0">
                  <c:v>7</c:v>
                </c:pt>
                <c:pt idx="4" formatCode="0">
                  <c:v>9</c:v>
                </c:pt>
              </c:numCache>
            </c:numRef>
          </c:val>
        </c:ser>
        <c:gapWidth val="100"/>
        <c:axId val="75046272"/>
        <c:axId val="75044736"/>
      </c:barChart>
      <c:valAx>
        <c:axId val="75044736"/>
        <c:scaling>
          <c:orientation val="minMax"/>
          <c:max val="30"/>
          <c:min val="1"/>
        </c:scaling>
        <c:axPos val="b"/>
        <c:majorGridlines/>
        <c:numFmt formatCode="#\ ?/?" sourceLinked="0"/>
        <c:tickLblPos val="nextTo"/>
        <c:crossAx val="75046272"/>
        <c:crosses val="autoZero"/>
        <c:crossBetween val="between"/>
        <c:majorUnit val="10"/>
        <c:minorUnit val="10"/>
      </c:valAx>
      <c:catAx>
        <c:axId val="75046272"/>
        <c:scaling>
          <c:orientation val="minMax"/>
        </c:scaling>
        <c:axPos val="l"/>
        <c:numFmt formatCode="0%" sourceLinked="1"/>
        <c:tickLblPos val="nextTo"/>
        <c:crossAx val="75044736"/>
        <c:crossesAt val="0"/>
        <c:auto val="1"/>
        <c:lblAlgn val="ctr"/>
        <c:lblOffset val="100"/>
      </c:catAx>
      <c:spPr>
        <a:solidFill>
          <a:schemeClr val="bg1">
            <a:lumMod val="95000"/>
          </a:schemeClr>
        </a:solidFill>
      </c:spPr>
    </c:plotArea>
    <c:plotVisOnly val="1"/>
  </c:chart>
  <c:spPr>
    <a:ln w="38100"/>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3FEB-ECDE-4AAA-8837-61352FFF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20</Pages>
  <Words>5890</Words>
  <Characters>31811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2010-08-31T20:37:00Z</cp:lastPrinted>
  <dcterms:created xsi:type="dcterms:W3CDTF">2010-02-12T14:27:00Z</dcterms:created>
  <dcterms:modified xsi:type="dcterms:W3CDTF">2011-10-27T12:22:00Z</dcterms:modified>
</cp:coreProperties>
</file>